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5C7AE" w14:textId="77777777" w:rsidR="009C674A" w:rsidRPr="0079521A" w:rsidRDefault="009C674A" w:rsidP="00DA617E">
      <w:pPr>
        <w:pStyle w:val="form-f"/>
        <w:tabs>
          <w:tab w:val="clear" w:pos="0"/>
        </w:tabs>
        <w:spacing w:line="240" w:lineRule="auto"/>
        <w:rPr>
          <w:sz w:val="24"/>
          <w:szCs w:val="24"/>
        </w:rPr>
      </w:pPr>
      <w:r w:rsidRPr="0079521A">
        <w:rPr>
          <w:sz w:val="24"/>
          <w:szCs w:val="24"/>
        </w:rPr>
        <w:t>Formule 66A</w:t>
      </w:r>
    </w:p>
    <w:p w14:paraId="017A26F8" w14:textId="77777777" w:rsidR="009C674A" w:rsidRPr="0079521A" w:rsidRDefault="009C674A" w:rsidP="00DA617E">
      <w:pPr>
        <w:pStyle w:val="act-f"/>
        <w:tabs>
          <w:tab w:val="clear" w:pos="0"/>
        </w:tabs>
        <w:spacing w:line="240" w:lineRule="auto"/>
        <w:rPr>
          <w:sz w:val="24"/>
          <w:szCs w:val="24"/>
        </w:rPr>
      </w:pPr>
      <w:r w:rsidRPr="0079521A">
        <w:rPr>
          <w:sz w:val="24"/>
          <w:szCs w:val="24"/>
        </w:rPr>
        <w:t>Loi sur les tribunaux judiciaires</w:t>
      </w:r>
    </w:p>
    <w:p w14:paraId="4635B9E1" w14:textId="77777777" w:rsidR="009C674A" w:rsidRPr="0079521A" w:rsidRDefault="009C674A" w:rsidP="00DA617E">
      <w:pPr>
        <w:pStyle w:val="subject-f"/>
        <w:tabs>
          <w:tab w:val="clear" w:pos="0"/>
        </w:tabs>
        <w:spacing w:line="240" w:lineRule="auto"/>
        <w:rPr>
          <w:sz w:val="24"/>
          <w:szCs w:val="24"/>
        </w:rPr>
      </w:pPr>
      <w:r w:rsidRPr="0079521A">
        <w:rPr>
          <w:sz w:val="24"/>
          <w:szCs w:val="24"/>
        </w:rPr>
        <w:t>jugement de partage ou de vente</w:t>
      </w:r>
    </w:p>
    <w:p w14:paraId="1628D904" w14:textId="77777777" w:rsidR="009C674A" w:rsidRPr="0079521A" w:rsidRDefault="009C674A" w:rsidP="00DA617E">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right"/>
        <w:rPr>
          <w:sz w:val="24"/>
          <w:szCs w:val="24"/>
        </w:rPr>
      </w:pPr>
      <w:r w:rsidRPr="0079521A">
        <w:rPr>
          <w:sz w:val="24"/>
          <w:szCs w:val="24"/>
        </w:rPr>
        <w:t>(n</w:t>
      </w:r>
      <w:r w:rsidRPr="0079521A">
        <w:rPr>
          <w:sz w:val="24"/>
          <w:szCs w:val="24"/>
          <w:vertAlign w:val="superscript"/>
        </w:rPr>
        <w:t>o</w:t>
      </w:r>
      <w:r w:rsidRPr="0079521A">
        <w:rPr>
          <w:sz w:val="24"/>
          <w:szCs w:val="24"/>
        </w:rPr>
        <w:t xml:space="preserve"> du dossier de la cour)</w:t>
      </w:r>
    </w:p>
    <w:p w14:paraId="381A1917" w14:textId="77777777" w:rsidR="009C674A" w:rsidRPr="0079521A" w:rsidRDefault="009C674A" w:rsidP="00DA617E">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79521A">
        <w:rPr>
          <w:sz w:val="24"/>
          <w:szCs w:val="24"/>
        </w:rPr>
        <w:t>(tribunal)</w:t>
      </w:r>
    </w:p>
    <w:p w14:paraId="5C414864" w14:textId="77777777" w:rsidR="009C674A" w:rsidRPr="0079521A" w:rsidRDefault="009C674A" w:rsidP="00DA617E">
      <w:pPr>
        <w:pStyle w:val="zcourt-f"/>
        <w:tabs>
          <w:tab w:val="clear" w:pos="0"/>
          <w:tab w:val="clear" w:pos="1080"/>
          <w:tab w:val="clear" w:pos="2160"/>
          <w:tab w:val="clear" w:pos="3240"/>
          <w:tab w:val="clear" w:pos="4320"/>
          <w:tab w:val="clear" w:pos="5400"/>
          <w:tab w:val="clear" w:pos="648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5850"/>
        </w:tabs>
        <w:spacing w:line="240" w:lineRule="auto"/>
        <w:rPr>
          <w:sz w:val="24"/>
          <w:szCs w:val="24"/>
        </w:rPr>
      </w:pPr>
      <w:r w:rsidRPr="0079521A">
        <w:rPr>
          <w:sz w:val="24"/>
          <w:szCs w:val="24"/>
        </w:rPr>
        <w:t>(nom du juge ou de l’officier de justice)</w:t>
      </w:r>
      <w:r w:rsidR="00DA617E" w:rsidRPr="0079521A">
        <w:rPr>
          <w:sz w:val="24"/>
          <w:szCs w:val="24"/>
        </w:rPr>
        <w:tab/>
      </w:r>
      <w:r w:rsidR="00DA617E" w:rsidRPr="0079521A">
        <w:rPr>
          <w:sz w:val="24"/>
          <w:szCs w:val="24"/>
        </w:rPr>
        <w:tab/>
      </w:r>
      <w:r w:rsidRPr="0079521A">
        <w:rPr>
          <w:sz w:val="24"/>
          <w:szCs w:val="24"/>
        </w:rPr>
        <w:t>(jour et date du jugement)</w:t>
      </w:r>
    </w:p>
    <w:p w14:paraId="4F8317A4" w14:textId="60BA498B" w:rsidR="009C674A" w:rsidRPr="00A111B3" w:rsidRDefault="00385FAD" w:rsidP="00DA617E">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i w:val="0"/>
          <w:iCs/>
          <w:sz w:val="24"/>
          <w:szCs w:val="24"/>
        </w:rPr>
      </w:pPr>
      <w:r w:rsidRPr="00A111B3">
        <w:rPr>
          <w:i w:val="0"/>
          <w:iCs/>
          <w:sz w:val="24"/>
          <w:szCs w:val="24"/>
        </w:rPr>
        <w:t>[SCEAU]</w:t>
      </w:r>
    </w:p>
    <w:p w14:paraId="732EDD52" w14:textId="77777777" w:rsidR="009C674A" w:rsidRPr="0079521A" w:rsidRDefault="009C674A" w:rsidP="00DA617E">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79521A">
        <w:rPr>
          <w:sz w:val="24"/>
          <w:szCs w:val="24"/>
        </w:rPr>
        <w:t>(intitulé de l’instance)</w:t>
      </w:r>
    </w:p>
    <w:p w14:paraId="67ED7E75" w14:textId="77777777" w:rsidR="009C674A" w:rsidRPr="0079521A" w:rsidRDefault="009C674A" w:rsidP="00DA617E">
      <w:pPr>
        <w:pStyle w:val="zheadingx-f"/>
        <w:tabs>
          <w:tab w:val="clear" w:pos="0"/>
        </w:tabs>
        <w:spacing w:line="240" w:lineRule="auto"/>
        <w:rPr>
          <w:sz w:val="24"/>
          <w:szCs w:val="24"/>
        </w:rPr>
      </w:pPr>
      <w:r w:rsidRPr="0079521A">
        <w:rPr>
          <w:sz w:val="24"/>
          <w:szCs w:val="24"/>
        </w:rPr>
        <w:t>jugement</w:t>
      </w:r>
    </w:p>
    <w:p w14:paraId="1D194F75" w14:textId="77777777" w:rsidR="009C674A" w:rsidRPr="0079521A" w:rsidRDefault="009C674A" w:rsidP="00DA617E">
      <w:pPr>
        <w:pStyle w:val="zcourt-f"/>
        <w:spacing w:line="240" w:lineRule="auto"/>
        <w:rPr>
          <w:sz w:val="24"/>
          <w:szCs w:val="24"/>
        </w:rPr>
      </w:pPr>
      <w:r w:rsidRPr="0079521A">
        <w:rPr>
          <w:sz w:val="24"/>
          <w:szCs w:val="24"/>
        </w:rPr>
        <w:t>(Exposé conformément à la formule 59B)</w:t>
      </w:r>
    </w:p>
    <w:p w14:paraId="6F0A0621" w14:textId="77777777" w:rsidR="009C674A" w:rsidRPr="0079521A" w:rsidRDefault="009C674A" w:rsidP="00DA617E">
      <w:pPr>
        <w:pStyle w:val="zparawtab-f"/>
        <w:tabs>
          <w:tab w:val="left" w:pos="6934"/>
        </w:tabs>
        <w:spacing w:line="240" w:lineRule="auto"/>
        <w:rPr>
          <w:sz w:val="24"/>
          <w:szCs w:val="24"/>
        </w:rPr>
      </w:pPr>
      <w:r w:rsidRPr="0079521A">
        <w:rPr>
          <w:sz w:val="24"/>
          <w:szCs w:val="24"/>
        </w:rPr>
        <w:t>1.</w:t>
      </w:r>
      <w:r w:rsidRPr="0079521A">
        <w:rPr>
          <w:sz w:val="24"/>
          <w:szCs w:val="24"/>
        </w:rPr>
        <w:tab/>
      </w:r>
      <w:r w:rsidRPr="0079521A">
        <w:rPr>
          <w:sz w:val="24"/>
          <w:szCs w:val="24"/>
        </w:rPr>
        <w:tab/>
        <w:t xml:space="preserve">LE TRIBUNAL ORDONNE ET JUGE que soient menées les enquêtes nécessaires, que soit établi l’état des comptes, que soient liquidés les dépens et que soient prises des mesures par le </w:t>
      </w:r>
      <w:r w:rsidR="003F1C28" w:rsidRPr="0079521A">
        <w:rPr>
          <w:sz w:val="24"/>
          <w:szCs w:val="24"/>
        </w:rPr>
        <w:t>juge associé</w:t>
      </w:r>
      <w:r w:rsidR="00DA617E" w:rsidRPr="0079521A">
        <w:rPr>
          <w:i/>
          <w:sz w:val="24"/>
          <w:szCs w:val="24"/>
        </w:rPr>
        <w:t xml:space="preserve"> </w:t>
      </w:r>
      <w:r w:rsidRPr="0079521A">
        <w:rPr>
          <w:i/>
          <w:sz w:val="24"/>
          <w:szCs w:val="24"/>
        </w:rPr>
        <w:t>(ou</w:t>
      </w:r>
      <w:r w:rsidRPr="0079521A">
        <w:rPr>
          <w:sz w:val="24"/>
          <w:szCs w:val="24"/>
        </w:rPr>
        <w:t xml:space="preserve"> </w:t>
      </w:r>
      <w:r w:rsidRPr="0079521A">
        <w:rPr>
          <w:i/>
          <w:sz w:val="24"/>
          <w:szCs w:val="24"/>
        </w:rPr>
        <w:t>la mention appropriée</w:t>
      </w:r>
      <w:r w:rsidRPr="0079521A">
        <w:rPr>
          <w:sz w:val="24"/>
          <w:szCs w:val="24"/>
        </w:rPr>
        <w:t xml:space="preserve">) à/au </w:t>
      </w:r>
      <w:r w:rsidRPr="0079521A">
        <w:rPr>
          <w:i/>
          <w:sz w:val="24"/>
          <w:szCs w:val="24"/>
        </w:rPr>
        <w:t>(lieu)</w:t>
      </w:r>
      <w:r w:rsidRPr="0079521A">
        <w:rPr>
          <w:sz w:val="24"/>
          <w:szCs w:val="24"/>
        </w:rPr>
        <w:t xml:space="preserve"> en vue du partage ou de la vente du bien-fonds décrit dans l’annexe ci-jointe, ou du partage d’une partie du bien-fonds et de la vente du reliquat, conformément aux droits des parties fondées à participer au partage.</w:t>
      </w:r>
    </w:p>
    <w:p w14:paraId="6E9A1CE4" w14:textId="77777777" w:rsidR="009C674A" w:rsidRPr="0079521A" w:rsidRDefault="009C674A" w:rsidP="00DA617E">
      <w:pPr>
        <w:pStyle w:val="zparawtab-f"/>
        <w:tabs>
          <w:tab w:val="left" w:pos="6934"/>
        </w:tabs>
        <w:spacing w:line="240" w:lineRule="auto"/>
        <w:rPr>
          <w:sz w:val="24"/>
          <w:szCs w:val="24"/>
        </w:rPr>
      </w:pPr>
      <w:r w:rsidRPr="0079521A">
        <w:rPr>
          <w:sz w:val="24"/>
          <w:szCs w:val="24"/>
        </w:rPr>
        <w:t>2.</w:t>
      </w:r>
      <w:r w:rsidRPr="0079521A">
        <w:rPr>
          <w:sz w:val="24"/>
          <w:szCs w:val="24"/>
        </w:rPr>
        <w:tab/>
      </w:r>
      <w:r w:rsidRPr="0079521A">
        <w:rPr>
          <w:sz w:val="24"/>
          <w:szCs w:val="24"/>
        </w:rPr>
        <w:tab/>
        <w:t>LE TRIBUNAL ORDONNE ET JUGE que le bien-fonds, ou la partie du bien-fonds que l’arbitre désigne, soit vendu sous la direction de l’arbitre, libre des demandes des titulaires d’une sûreté, le cas échéant, qui ont consenti à la vente et sous réserve des demandes des titulaires d’une sûreté qui n’ont pas consenti à la vente, et que l’acheteur consigne le prix d’achat au tribunal au crédit de la présente instance, sous réserve de l’ordonnance du tribunal.</w:t>
      </w:r>
    </w:p>
    <w:p w14:paraId="29534F3D" w14:textId="77777777" w:rsidR="009C674A" w:rsidRPr="0079521A" w:rsidRDefault="009C674A" w:rsidP="00DA617E">
      <w:pPr>
        <w:pStyle w:val="zparawtab-f"/>
        <w:tabs>
          <w:tab w:val="left" w:pos="6934"/>
        </w:tabs>
        <w:spacing w:line="240" w:lineRule="auto"/>
        <w:rPr>
          <w:sz w:val="24"/>
          <w:szCs w:val="24"/>
        </w:rPr>
      </w:pPr>
      <w:r w:rsidRPr="0079521A">
        <w:rPr>
          <w:sz w:val="24"/>
          <w:szCs w:val="24"/>
        </w:rPr>
        <w:t>3.</w:t>
      </w:r>
      <w:r w:rsidRPr="0079521A">
        <w:rPr>
          <w:sz w:val="24"/>
          <w:szCs w:val="24"/>
        </w:rPr>
        <w:tab/>
      </w:r>
      <w:r w:rsidRPr="0079521A">
        <w:rPr>
          <w:sz w:val="24"/>
          <w:szCs w:val="24"/>
        </w:rPr>
        <w:tab/>
        <w:t>LE TRIBUNAL ORDONNE ET JUGE que l’arbitre signe les actes translatifs de propriété pour le compte de la partie mineure.</w:t>
      </w:r>
    </w:p>
    <w:p w14:paraId="7C13AD19" w14:textId="77777777" w:rsidR="009C674A" w:rsidRPr="0079521A" w:rsidRDefault="009C674A" w:rsidP="00DA617E">
      <w:pPr>
        <w:pStyle w:val="zparawtab-f"/>
        <w:tabs>
          <w:tab w:val="left" w:pos="6934"/>
        </w:tabs>
        <w:spacing w:line="240" w:lineRule="auto"/>
        <w:rPr>
          <w:i/>
          <w:sz w:val="24"/>
          <w:szCs w:val="24"/>
        </w:rPr>
      </w:pPr>
      <w:r w:rsidRPr="0079521A">
        <w:rPr>
          <w:sz w:val="24"/>
          <w:szCs w:val="24"/>
        </w:rPr>
        <w:t>4.</w:t>
      </w:r>
      <w:r w:rsidRPr="0079521A">
        <w:rPr>
          <w:sz w:val="24"/>
          <w:szCs w:val="24"/>
        </w:rPr>
        <w:tab/>
      </w:r>
      <w:r w:rsidRPr="0079521A">
        <w:rPr>
          <w:sz w:val="24"/>
          <w:szCs w:val="24"/>
        </w:rPr>
        <w:tab/>
        <w:t xml:space="preserve">LE TRIBUNAL ORDONNE ET JUGE que si le bien-fonds fait l’objet d’un partage ou si une partie du bien-fonds fait l’objet d’un partage et que le produit de la vente du reliquat est insuffisant pour acquitter la totalité des dépens, le solde des dépens soit supporté par les parties selon leur droit sur le bien-fonds </w:t>
      </w:r>
      <w:r w:rsidRPr="0079521A">
        <w:rPr>
          <w:i/>
          <w:sz w:val="24"/>
          <w:szCs w:val="24"/>
        </w:rPr>
        <w:t>(s’il se trouve des mineurs parmi les parties, ajouter :</w:t>
      </w:r>
      <w:r w:rsidRPr="0079521A">
        <w:rPr>
          <w:sz w:val="24"/>
          <w:szCs w:val="24"/>
        </w:rPr>
        <w:t xml:space="preserve"> et que la proportion des dépens que doivent supporter les parties mineures grève d’un privilège leurs parts respectives et que le demandeur </w:t>
      </w:r>
      <w:r w:rsidRPr="0079521A">
        <w:rPr>
          <w:i/>
          <w:sz w:val="24"/>
          <w:szCs w:val="24"/>
        </w:rPr>
        <w:t>(ou</w:t>
      </w:r>
      <w:r w:rsidRPr="0079521A">
        <w:rPr>
          <w:sz w:val="24"/>
          <w:szCs w:val="24"/>
        </w:rPr>
        <w:t xml:space="preserve"> le requérant</w:t>
      </w:r>
      <w:r w:rsidRPr="0079521A">
        <w:rPr>
          <w:i/>
          <w:sz w:val="24"/>
          <w:szCs w:val="24"/>
        </w:rPr>
        <w:t>)</w:t>
      </w:r>
      <w:r w:rsidRPr="0079521A">
        <w:rPr>
          <w:sz w:val="24"/>
          <w:szCs w:val="24"/>
        </w:rPr>
        <w:t xml:space="preserve"> paie les dépens du tuteur à l’instance, lesquels seront ajoutés à ceux du demandeur </w:t>
      </w:r>
      <w:r w:rsidRPr="0079521A">
        <w:rPr>
          <w:i/>
          <w:sz w:val="24"/>
          <w:szCs w:val="24"/>
        </w:rPr>
        <w:t>(ou</w:t>
      </w:r>
      <w:r w:rsidRPr="0079521A">
        <w:rPr>
          <w:sz w:val="24"/>
          <w:szCs w:val="24"/>
        </w:rPr>
        <w:t xml:space="preserve"> du requérant</w:t>
      </w:r>
      <w:r w:rsidRPr="0079521A">
        <w:rPr>
          <w:i/>
          <w:sz w:val="24"/>
          <w:szCs w:val="24"/>
        </w:rPr>
        <w:t>)</w:t>
      </w:r>
      <w:r w:rsidRPr="0079521A">
        <w:rPr>
          <w:sz w:val="24"/>
          <w:szCs w:val="24"/>
        </w:rPr>
        <w:t>.</w:t>
      </w:r>
      <w:r w:rsidRPr="0079521A">
        <w:rPr>
          <w:i/>
          <w:sz w:val="24"/>
          <w:szCs w:val="24"/>
        </w:rPr>
        <w:t>)</w:t>
      </w:r>
    </w:p>
    <w:p w14:paraId="19E4A566" w14:textId="77777777" w:rsidR="00DA617E" w:rsidRPr="0079521A" w:rsidRDefault="00DA617E" w:rsidP="00DA617E">
      <w:pPr>
        <w:pStyle w:val="zparawtab-f"/>
        <w:tabs>
          <w:tab w:val="left" w:pos="6934"/>
        </w:tabs>
        <w:spacing w:after="0" w:line="240" w:lineRule="auto"/>
        <w:rPr>
          <w:i/>
          <w:sz w:val="24"/>
          <w:szCs w:val="24"/>
        </w:rPr>
      </w:pPr>
    </w:p>
    <w:p w14:paraId="73AA03B5" w14:textId="77777777" w:rsidR="009C674A" w:rsidRPr="0079521A" w:rsidRDefault="00DA617E" w:rsidP="00DA617E">
      <w:pPr>
        <w:pStyle w:val="zname-f"/>
        <w:spacing w:line="240" w:lineRule="auto"/>
        <w:rPr>
          <w:sz w:val="24"/>
          <w:szCs w:val="24"/>
          <w:lang w:val="fr-CA"/>
        </w:rPr>
      </w:pPr>
      <w:r w:rsidRPr="0079521A">
        <w:rPr>
          <w:sz w:val="24"/>
          <w:szCs w:val="24"/>
          <w:lang w:val="fr-CA"/>
        </w:rPr>
        <w:tab/>
      </w:r>
      <w:r w:rsidRPr="0079521A">
        <w:rPr>
          <w:sz w:val="24"/>
          <w:szCs w:val="24"/>
          <w:lang w:val="fr-CA"/>
        </w:rPr>
        <w:tab/>
      </w:r>
      <w:r w:rsidRPr="0079521A">
        <w:rPr>
          <w:sz w:val="24"/>
          <w:szCs w:val="24"/>
          <w:lang w:val="fr-CA"/>
        </w:rPr>
        <w:tab/>
      </w:r>
      <w:r w:rsidRPr="0079521A">
        <w:rPr>
          <w:sz w:val="24"/>
          <w:szCs w:val="24"/>
          <w:lang w:val="fr-CA"/>
        </w:rPr>
        <w:tab/>
      </w:r>
      <w:r w:rsidR="009C674A" w:rsidRPr="0079521A">
        <w:rPr>
          <w:sz w:val="24"/>
          <w:szCs w:val="24"/>
          <w:lang w:val="fr-CA"/>
        </w:rPr>
        <w:t>(signature du juge, de l’officier de justice ou du greffier)</w:t>
      </w:r>
    </w:p>
    <w:p w14:paraId="5C5D25CC" w14:textId="77777777" w:rsidR="009C674A" w:rsidRPr="00DA617E" w:rsidRDefault="009C674A" w:rsidP="00DA617E">
      <w:pPr>
        <w:pStyle w:val="footnote-f"/>
        <w:spacing w:line="240" w:lineRule="auto"/>
        <w:rPr>
          <w:sz w:val="24"/>
          <w:szCs w:val="24"/>
        </w:rPr>
      </w:pPr>
      <w:r w:rsidRPr="0079521A">
        <w:rPr>
          <w:sz w:val="24"/>
          <w:szCs w:val="24"/>
        </w:rPr>
        <w:t>RCP-F 66A (1</w:t>
      </w:r>
      <w:r w:rsidRPr="0079521A">
        <w:rPr>
          <w:sz w:val="24"/>
          <w:szCs w:val="24"/>
          <w:vertAlign w:val="superscript"/>
        </w:rPr>
        <w:t>er</w:t>
      </w:r>
      <w:r w:rsidRPr="0079521A">
        <w:rPr>
          <w:sz w:val="24"/>
          <w:szCs w:val="24"/>
        </w:rPr>
        <w:t xml:space="preserve"> </w:t>
      </w:r>
      <w:r w:rsidR="005D012F" w:rsidRPr="0079521A">
        <w:rPr>
          <w:sz w:val="24"/>
          <w:szCs w:val="24"/>
        </w:rPr>
        <w:t>avril</w:t>
      </w:r>
      <w:r w:rsidRPr="0079521A">
        <w:rPr>
          <w:sz w:val="24"/>
          <w:szCs w:val="24"/>
        </w:rPr>
        <w:t xml:space="preserve"> </w:t>
      </w:r>
      <w:r w:rsidR="00014F63" w:rsidRPr="0079521A">
        <w:rPr>
          <w:sz w:val="24"/>
          <w:szCs w:val="24"/>
        </w:rPr>
        <w:t>202</w:t>
      </w:r>
      <w:r w:rsidR="005D012F" w:rsidRPr="0079521A">
        <w:rPr>
          <w:sz w:val="24"/>
          <w:szCs w:val="24"/>
        </w:rPr>
        <w:t>1</w:t>
      </w:r>
      <w:r w:rsidRPr="0079521A">
        <w:rPr>
          <w:sz w:val="24"/>
          <w:szCs w:val="24"/>
        </w:rPr>
        <w:t>)</w:t>
      </w:r>
    </w:p>
    <w:sectPr w:rsidR="009C674A" w:rsidRPr="00DA617E">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6AC5" w14:textId="77777777" w:rsidR="00741E09" w:rsidRDefault="00741E09" w:rsidP="00014F63">
      <w:r>
        <w:separator/>
      </w:r>
    </w:p>
  </w:endnote>
  <w:endnote w:type="continuationSeparator" w:id="0">
    <w:p w14:paraId="4773AA08" w14:textId="77777777" w:rsidR="00741E09" w:rsidRDefault="00741E09" w:rsidP="0001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E470" w14:textId="77777777" w:rsidR="00741E09" w:rsidRDefault="00741E09" w:rsidP="00014F63">
      <w:r>
        <w:separator/>
      </w:r>
    </w:p>
  </w:footnote>
  <w:footnote w:type="continuationSeparator" w:id="0">
    <w:p w14:paraId="2826CBE2" w14:textId="77777777" w:rsidR="00741E09" w:rsidRDefault="00741E09" w:rsidP="0001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F63"/>
    <w:rsid w:val="00014F63"/>
    <w:rsid w:val="001234EE"/>
    <w:rsid w:val="00385FAD"/>
    <w:rsid w:val="003D2379"/>
    <w:rsid w:val="003F1C28"/>
    <w:rsid w:val="005D012F"/>
    <w:rsid w:val="00716973"/>
    <w:rsid w:val="00725C85"/>
    <w:rsid w:val="00741E09"/>
    <w:rsid w:val="0079521A"/>
    <w:rsid w:val="008A246C"/>
    <w:rsid w:val="009C674A"/>
    <w:rsid w:val="00A111B3"/>
    <w:rsid w:val="00DA617E"/>
    <w:rsid w:val="00ED1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A46669E"/>
  <w15:chartTrackingRefBased/>
  <w15:docId w15:val="{059ED718-94AA-4E45-8D2A-A08DB64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name-f">
    <w:name w:val="zname-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RCP-F 66A </vt:lpstr>
    </vt:vector>
  </TitlesOfParts>
  <Company>MAG</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66A</dc:title>
  <dc:subject>Formule 66A : Jugement de partage ou de vente</dc:subject>
  <dc:creator>Rottman, M.</dc:creator>
  <cp:keywords/>
  <dc:description/>
  <cp:lastModifiedBy>Schell, Denise (MAG)</cp:lastModifiedBy>
  <cp:revision>4</cp:revision>
  <dcterms:created xsi:type="dcterms:W3CDTF">2021-11-22T20:13:00Z</dcterms:created>
  <dcterms:modified xsi:type="dcterms:W3CDTF">2022-02-01T20:31:00Z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2021-11-22T20:12:56Z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7794c208-c3df-48f2-9745-b3a567790400</vt:lpwstr>
  </property>
  <property fmtid="{D5CDD505-2E9C-101B-9397-08002B2CF9AE}" pid="8" name="MSIP_Label_034a106e-6316-442c-ad35-738afd673d2b_ContentBits">
    <vt:lpwstr>0</vt:lpwstr>
  </property>
</Properties>
</file>