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0D325" w14:textId="77777777" w:rsidR="00EF298B" w:rsidRPr="00C53B2A" w:rsidRDefault="00EF298B" w:rsidP="00FA6424">
      <w:pPr>
        <w:pStyle w:val="form-e"/>
        <w:tabs>
          <w:tab w:val="clear" w:pos="0"/>
        </w:tabs>
        <w:spacing w:line="240" w:lineRule="auto"/>
        <w:rPr>
          <w:sz w:val="24"/>
          <w:szCs w:val="24"/>
        </w:rPr>
      </w:pPr>
      <w:r w:rsidRPr="00C53B2A">
        <w:rPr>
          <w:sz w:val="24"/>
          <w:szCs w:val="24"/>
        </w:rPr>
        <w:t>Form 64L</w:t>
      </w:r>
    </w:p>
    <w:p w14:paraId="56010B3B" w14:textId="77777777" w:rsidR="00EF298B" w:rsidRPr="00C53B2A" w:rsidRDefault="00EF298B" w:rsidP="00FA6424">
      <w:pPr>
        <w:pStyle w:val="act-e"/>
        <w:tabs>
          <w:tab w:val="clear" w:pos="0"/>
        </w:tabs>
        <w:spacing w:line="240" w:lineRule="auto"/>
        <w:rPr>
          <w:sz w:val="24"/>
          <w:szCs w:val="24"/>
        </w:rPr>
      </w:pPr>
      <w:r w:rsidRPr="00C53B2A">
        <w:rPr>
          <w:sz w:val="24"/>
          <w:szCs w:val="24"/>
        </w:rPr>
        <w:t>Courts of Justice Act</w:t>
      </w:r>
    </w:p>
    <w:p w14:paraId="0118B9A5" w14:textId="77777777" w:rsidR="00EF298B" w:rsidRPr="00C53B2A" w:rsidRDefault="00EF298B" w:rsidP="00FA6424">
      <w:pPr>
        <w:pStyle w:val="subject-e"/>
        <w:tabs>
          <w:tab w:val="clear" w:pos="0"/>
        </w:tabs>
        <w:spacing w:line="240" w:lineRule="auto"/>
        <w:rPr>
          <w:sz w:val="24"/>
          <w:szCs w:val="24"/>
        </w:rPr>
      </w:pPr>
      <w:r w:rsidRPr="00C53B2A">
        <w:rPr>
          <w:sz w:val="24"/>
          <w:szCs w:val="24"/>
        </w:rPr>
        <w:t>final order for sale</w:t>
      </w:r>
    </w:p>
    <w:p w14:paraId="2C968EF0" w14:textId="77777777" w:rsidR="00575249" w:rsidRPr="00C53B2A" w:rsidRDefault="00575249" w:rsidP="00FA6424">
      <w:pPr>
        <w:pStyle w:val="subject-e"/>
        <w:tabs>
          <w:tab w:val="clear" w:pos="0"/>
        </w:tabs>
        <w:spacing w:line="240" w:lineRule="auto"/>
        <w:rPr>
          <w:sz w:val="24"/>
          <w:szCs w:val="24"/>
        </w:rPr>
      </w:pPr>
    </w:p>
    <w:p w14:paraId="26F6562C" w14:textId="77777777" w:rsidR="00FA6424" w:rsidRPr="00C53B2A" w:rsidRDefault="00575249" w:rsidP="00575249">
      <w:pPr>
        <w:pStyle w:val="subject-e"/>
        <w:tabs>
          <w:tab w:val="clear" w:pos="0"/>
        </w:tabs>
        <w:spacing w:line="240" w:lineRule="auto"/>
        <w:jc w:val="right"/>
        <w:rPr>
          <w:i/>
          <w:caps w:val="0"/>
          <w:sz w:val="24"/>
          <w:szCs w:val="24"/>
        </w:rPr>
      </w:pPr>
      <w:r w:rsidRPr="00C53B2A">
        <w:rPr>
          <w:i/>
          <w:caps w:val="0"/>
          <w:sz w:val="24"/>
          <w:szCs w:val="24"/>
        </w:rPr>
        <w:t>(Court file no.)</w:t>
      </w:r>
    </w:p>
    <w:p w14:paraId="535491D0" w14:textId="77777777" w:rsidR="00EF298B" w:rsidRPr="00C53B2A" w:rsidRDefault="00EF298B" w:rsidP="00FA6424">
      <w:pPr>
        <w:pStyle w:val="zcourt-e"/>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 w:val="left" w:pos="4689"/>
          <w:tab w:val="left" w:pos="8550"/>
        </w:tabs>
        <w:spacing w:before="240" w:line="240" w:lineRule="auto"/>
        <w:jc w:val="left"/>
        <w:rPr>
          <w:sz w:val="24"/>
          <w:szCs w:val="24"/>
        </w:rPr>
      </w:pPr>
      <w:r w:rsidRPr="00C53B2A">
        <w:rPr>
          <w:sz w:val="24"/>
          <w:szCs w:val="24"/>
        </w:rPr>
        <w:tab/>
        <w:t>(Court)</w:t>
      </w:r>
      <w:r w:rsidR="00FA6424" w:rsidRPr="00C53B2A">
        <w:rPr>
          <w:sz w:val="24"/>
          <w:szCs w:val="24"/>
        </w:rPr>
        <w:tab/>
      </w:r>
    </w:p>
    <w:p w14:paraId="6E6AC71E" w14:textId="77777777" w:rsidR="00EF298B" w:rsidRPr="00C53B2A" w:rsidRDefault="00EF298B" w:rsidP="00FA6424">
      <w:pPr>
        <w:pStyle w:val="zname-e"/>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 w:val="right" w:pos="9990"/>
        </w:tabs>
        <w:spacing w:after="319" w:line="240" w:lineRule="auto"/>
        <w:jc w:val="left"/>
        <w:rPr>
          <w:sz w:val="24"/>
          <w:szCs w:val="24"/>
        </w:rPr>
      </w:pPr>
      <w:r w:rsidRPr="00C53B2A">
        <w:rPr>
          <w:sz w:val="24"/>
          <w:szCs w:val="24"/>
        </w:rPr>
        <w:t xml:space="preserve">(Name of judge or </w:t>
      </w:r>
      <w:r w:rsidR="00A61F7B" w:rsidRPr="00C53B2A">
        <w:rPr>
          <w:sz w:val="24"/>
          <w:szCs w:val="24"/>
        </w:rPr>
        <w:t>associate judge</w:t>
      </w:r>
      <w:r w:rsidRPr="00C53B2A">
        <w:rPr>
          <w:sz w:val="24"/>
          <w:szCs w:val="24"/>
        </w:rPr>
        <w:t>)</w:t>
      </w:r>
      <w:r w:rsidRPr="00C53B2A">
        <w:rPr>
          <w:sz w:val="24"/>
          <w:szCs w:val="24"/>
        </w:rPr>
        <w:tab/>
        <w:t>(Day and date)</w:t>
      </w:r>
    </w:p>
    <w:p w14:paraId="1165B74C" w14:textId="71CEA0A9" w:rsidR="00EF298B" w:rsidRPr="00C53B2A" w:rsidRDefault="002A0ED5" w:rsidP="00FA6424">
      <w:pPr>
        <w:pStyle w:val="zcourt-e"/>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 w:val="center" w:pos="5004"/>
        </w:tabs>
        <w:spacing w:line="240" w:lineRule="auto"/>
        <w:jc w:val="left"/>
        <w:rPr>
          <w:sz w:val="24"/>
          <w:szCs w:val="24"/>
        </w:rPr>
      </w:pPr>
      <w:r w:rsidRPr="0099557F">
        <w:rPr>
          <w:i w:val="0"/>
          <w:iCs/>
          <w:sz w:val="24"/>
          <w:szCs w:val="24"/>
        </w:rPr>
        <w:t>[SEAL]</w:t>
      </w:r>
      <w:r w:rsidR="00EF298B" w:rsidRPr="00C53B2A">
        <w:rPr>
          <w:sz w:val="24"/>
          <w:szCs w:val="24"/>
        </w:rPr>
        <w:tab/>
        <w:t>(Title of proceeding)</w:t>
      </w:r>
    </w:p>
    <w:p w14:paraId="06359995" w14:textId="77777777" w:rsidR="00EF298B" w:rsidRPr="00C53B2A" w:rsidRDefault="00EF298B" w:rsidP="00FA6424">
      <w:pPr>
        <w:pStyle w:val="zheadingx-e"/>
        <w:spacing w:after="319" w:line="240" w:lineRule="auto"/>
        <w:rPr>
          <w:sz w:val="24"/>
          <w:szCs w:val="24"/>
        </w:rPr>
      </w:pPr>
      <w:r w:rsidRPr="00C53B2A">
        <w:rPr>
          <w:sz w:val="24"/>
          <w:szCs w:val="24"/>
        </w:rPr>
        <w:t>final order for sale</w:t>
      </w:r>
    </w:p>
    <w:p w14:paraId="51519ABB" w14:textId="77777777" w:rsidR="00EF298B" w:rsidRPr="00C53B2A" w:rsidRDefault="00EF298B" w:rsidP="00FA6424">
      <w:pPr>
        <w:pStyle w:val="zparawtab-e"/>
        <w:tabs>
          <w:tab w:val="left" w:pos="6934"/>
        </w:tabs>
        <w:spacing w:after="319" w:line="240" w:lineRule="auto"/>
        <w:rPr>
          <w:sz w:val="24"/>
          <w:szCs w:val="24"/>
        </w:rPr>
      </w:pPr>
      <w:r w:rsidRPr="00C53B2A">
        <w:rPr>
          <w:sz w:val="24"/>
          <w:szCs w:val="24"/>
        </w:rPr>
        <w:tab/>
      </w:r>
      <w:r w:rsidRPr="00C53B2A">
        <w:rPr>
          <w:sz w:val="24"/>
          <w:szCs w:val="24"/>
        </w:rPr>
        <w:tab/>
        <w:t>THIS MOTION made by the plaintiff, without notice, was heard this day.</w:t>
      </w:r>
    </w:p>
    <w:p w14:paraId="42A9DB37" w14:textId="77777777" w:rsidR="00EF298B" w:rsidRPr="00C53B2A" w:rsidRDefault="00EF298B" w:rsidP="00FA6424">
      <w:pPr>
        <w:pStyle w:val="zparawtab-e"/>
        <w:spacing w:after="319" w:line="240" w:lineRule="auto"/>
        <w:rPr>
          <w:sz w:val="24"/>
          <w:szCs w:val="24"/>
        </w:rPr>
      </w:pPr>
      <w:r w:rsidRPr="00C53B2A">
        <w:rPr>
          <w:sz w:val="24"/>
          <w:szCs w:val="24"/>
        </w:rPr>
        <w:tab/>
      </w:r>
      <w:r w:rsidRPr="00C53B2A">
        <w:rPr>
          <w:sz w:val="24"/>
          <w:szCs w:val="24"/>
        </w:rPr>
        <w:tab/>
        <w:t xml:space="preserve">ON READING the judgment in this action dated </w:t>
      </w:r>
      <w:r w:rsidRPr="00C53B2A">
        <w:rPr>
          <w:i/>
          <w:sz w:val="24"/>
          <w:szCs w:val="24"/>
        </w:rPr>
        <w:t>(date),</w:t>
      </w:r>
      <w:r w:rsidRPr="00C53B2A">
        <w:rPr>
          <w:sz w:val="24"/>
          <w:szCs w:val="24"/>
        </w:rPr>
        <w:t xml:space="preserve"> and the report in this action dated (</w:t>
      </w:r>
      <w:r w:rsidRPr="00C53B2A">
        <w:rPr>
          <w:i/>
          <w:sz w:val="24"/>
          <w:szCs w:val="24"/>
        </w:rPr>
        <w:t>date)</w:t>
      </w:r>
      <w:r w:rsidRPr="00C53B2A">
        <w:rPr>
          <w:sz w:val="24"/>
          <w:szCs w:val="24"/>
        </w:rPr>
        <w:t xml:space="preserve"> and confirmed on </w:t>
      </w:r>
      <w:r w:rsidRPr="00C53B2A">
        <w:rPr>
          <w:i/>
          <w:sz w:val="24"/>
          <w:szCs w:val="24"/>
        </w:rPr>
        <w:t xml:space="preserve">(date), </w:t>
      </w:r>
      <w:r w:rsidRPr="00C53B2A">
        <w:rPr>
          <w:sz w:val="24"/>
          <w:szCs w:val="24"/>
        </w:rPr>
        <w:t xml:space="preserve">with proof of service, the certificate of the </w:t>
      </w:r>
      <w:r w:rsidRPr="00C53B2A">
        <w:rPr>
          <w:i/>
          <w:sz w:val="24"/>
          <w:szCs w:val="24"/>
        </w:rPr>
        <w:t>(title)</w:t>
      </w:r>
      <w:r w:rsidRPr="00C53B2A">
        <w:rPr>
          <w:sz w:val="24"/>
          <w:szCs w:val="24"/>
        </w:rPr>
        <w:t xml:space="preserve"> of the </w:t>
      </w:r>
      <w:r w:rsidRPr="00C53B2A">
        <w:rPr>
          <w:i/>
          <w:sz w:val="24"/>
          <w:szCs w:val="24"/>
        </w:rPr>
        <w:t>(financial institution)</w:t>
      </w:r>
      <w:r w:rsidRPr="00C53B2A">
        <w:rPr>
          <w:sz w:val="24"/>
          <w:szCs w:val="24"/>
        </w:rPr>
        <w:t xml:space="preserve"> at </w:t>
      </w:r>
      <w:r w:rsidRPr="00C53B2A">
        <w:rPr>
          <w:i/>
          <w:sz w:val="24"/>
          <w:szCs w:val="24"/>
        </w:rPr>
        <w:t>(place),</w:t>
      </w:r>
      <w:r w:rsidRPr="00C53B2A">
        <w:rPr>
          <w:sz w:val="24"/>
          <w:szCs w:val="24"/>
        </w:rPr>
        <w:t xml:space="preserve"> with affidavit of execution, and the affidavit of the plaintiff, and on hearing the submissions of the lawyer for the plaintiff, and since the defendant(s) entitled to redeem has (have) not redeemed the mortgaged property,</w:t>
      </w:r>
    </w:p>
    <w:p w14:paraId="094B9A4F" w14:textId="77777777" w:rsidR="00EF298B" w:rsidRPr="00C53B2A" w:rsidRDefault="00EF298B" w:rsidP="00FA6424">
      <w:pPr>
        <w:pStyle w:val="zparawtab-e"/>
        <w:tabs>
          <w:tab w:val="left" w:pos="9086"/>
        </w:tabs>
        <w:spacing w:after="319" w:line="240" w:lineRule="auto"/>
        <w:rPr>
          <w:i/>
          <w:sz w:val="24"/>
          <w:szCs w:val="24"/>
        </w:rPr>
      </w:pPr>
      <w:r w:rsidRPr="00C53B2A">
        <w:rPr>
          <w:sz w:val="24"/>
          <w:szCs w:val="24"/>
        </w:rPr>
        <w:t>1.</w:t>
      </w:r>
      <w:r w:rsidRPr="00C53B2A">
        <w:rPr>
          <w:sz w:val="24"/>
          <w:szCs w:val="24"/>
        </w:rPr>
        <w:tab/>
      </w:r>
      <w:r w:rsidRPr="00C53B2A">
        <w:rPr>
          <w:sz w:val="24"/>
          <w:szCs w:val="24"/>
        </w:rPr>
        <w:tab/>
        <w:t>IT IS ORDERED that the mortgaged property described in the attached schedule be sold forthwith as directed by the judgment in this action under the direction of the</w:t>
      </w:r>
      <w:r w:rsidR="00210F21" w:rsidRPr="00C53B2A">
        <w:rPr>
          <w:sz w:val="24"/>
          <w:szCs w:val="24"/>
        </w:rPr>
        <w:t xml:space="preserve"> </w:t>
      </w:r>
      <w:r w:rsidR="00A243DE" w:rsidRPr="00C53B2A">
        <w:rPr>
          <w:sz w:val="24"/>
          <w:szCs w:val="24"/>
        </w:rPr>
        <w:t>associate</w:t>
      </w:r>
      <w:r w:rsidR="001770A0" w:rsidRPr="00C53B2A">
        <w:rPr>
          <w:sz w:val="24"/>
          <w:szCs w:val="24"/>
        </w:rPr>
        <w:t xml:space="preserve"> </w:t>
      </w:r>
      <w:r w:rsidR="00A243DE" w:rsidRPr="00C53B2A">
        <w:rPr>
          <w:sz w:val="24"/>
          <w:szCs w:val="24"/>
        </w:rPr>
        <w:t>judge</w:t>
      </w:r>
      <w:r w:rsidR="00A243DE" w:rsidRPr="00C53B2A">
        <w:rPr>
          <w:i/>
          <w:sz w:val="24"/>
          <w:szCs w:val="24"/>
        </w:rPr>
        <w:t xml:space="preserve"> </w:t>
      </w:r>
      <w:r w:rsidRPr="00C53B2A">
        <w:rPr>
          <w:i/>
          <w:sz w:val="24"/>
          <w:szCs w:val="24"/>
        </w:rPr>
        <w:t xml:space="preserve">(or as may be) </w:t>
      </w:r>
      <w:r w:rsidRPr="00C53B2A">
        <w:rPr>
          <w:sz w:val="24"/>
          <w:szCs w:val="24"/>
        </w:rPr>
        <w:t xml:space="preserve">at </w:t>
      </w:r>
      <w:r w:rsidRPr="00C53B2A">
        <w:rPr>
          <w:i/>
          <w:sz w:val="24"/>
          <w:szCs w:val="24"/>
        </w:rPr>
        <w:t>(place).</w:t>
      </w:r>
    </w:p>
    <w:p w14:paraId="346B8D8F" w14:textId="77777777" w:rsidR="00EF298B" w:rsidRPr="00C53B2A" w:rsidRDefault="00EF298B" w:rsidP="00FA6424">
      <w:pPr>
        <w:pStyle w:val="zparanoindt-e"/>
        <w:tabs>
          <w:tab w:val="left" w:pos="2391"/>
        </w:tabs>
        <w:spacing w:after="319" w:line="240" w:lineRule="auto"/>
        <w:rPr>
          <w:i/>
          <w:sz w:val="24"/>
          <w:szCs w:val="24"/>
        </w:rPr>
      </w:pPr>
      <w:r w:rsidRPr="00C53B2A">
        <w:rPr>
          <w:i/>
          <w:sz w:val="24"/>
          <w:szCs w:val="24"/>
        </w:rPr>
        <w:t>(Where appropriate, add:)</w:t>
      </w:r>
    </w:p>
    <w:p w14:paraId="1D227E05" w14:textId="77777777" w:rsidR="00EF298B" w:rsidRPr="00C53B2A" w:rsidRDefault="00EF298B" w:rsidP="00FA6424">
      <w:pPr>
        <w:pStyle w:val="zparawtab-e"/>
        <w:tabs>
          <w:tab w:val="left" w:pos="9086"/>
        </w:tabs>
        <w:spacing w:after="319" w:line="240" w:lineRule="auto"/>
        <w:rPr>
          <w:sz w:val="24"/>
          <w:szCs w:val="24"/>
        </w:rPr>
      </w:pPr>
      <w:r w:rsidRPr="00C53B2A">
        <w:rPr>
          <w:sz w:val="24"/>
          <w:szCs w:val="24"/>
        </w:rPr>
        <w:t>2.</w:t>
      </w:r>
      <w:r w:rsidRPr="00C53B2A">
        <w:rPr>
          <w:sz w:val="24"/>
          <w:szCs w:val="24"/>
        </w:rPr>
        <w:tab/>
      </w:r>
      <w:r w:rsidRPr="00C53B2A">
        <w:rPr>
          <w:sz w:val="24"/>
          <w:szCs w:val="24"/>
        </w:rPr>
        <w:tab/>
        <w:t xml:space="preserve">IT IS ORDERED that the right, title and equity of redemption of the defendants </w:t>
      </w:r>
      <w:r w:rsidRPr="00C53B2A">
        <w:rPr>
          <w:i/>
          <w:sz w:val="24"/>
          <w:szCs w:val="24"/>
        </w:rPr>
        <w:t xml:space="preserve">(names of subsequent encumbrancers who failed to attend and prove a claim on the reference) </w:t>
      </w:r>
      <w:r w:rsidRPr="00C53B2A">
        <w:rPr>
          <w:sz w:val="24"/>
          <w:szCs w:val="24"/>
        </w:rPr>
        <w:t>to and in the mortgaged property described in the attached schedule are foreclosed.</w:t>
      </w:r>
    </w:p>
    <w:p w14:paraId="4F493BD7" w14:textId="77777777" w:rsidR="00EF298B" w:rsidRPr="00C53B2A" w:rsidRDefault="00EF298B" w:rsidP="00FA6424">
      <w:pPr>
        <w:pStyle w:val="zname-e"/>
        <w:spacing w:after="319" w:line="240" w:lineRule="auto"/>
        <w:jc w:val="right"/>
        <w:rPr>
          <w:sz w:val="24"/>
          <w:szCs w:val="24"/>
        </w:rPr>
      </w:pPr>
      <w:r w:rsidRPr="00C53B2A">
        <w:rPr>
          <w:sz w:val="24"/>
          <w:szCs w:val="24"/>
        </w:rPr>
        <w:t xml:space="preserve">(Signature of judge, </w:t>
      </w:r>
      <w:r w:rsidR="00A243DE" w:rsidRPr="00C53B2A">
        <w:rPr>
          <w:sz w:val="24"/>
          <w:szCs w:val="24"/>
        </w:rPr>
        <w:t xml:space="preserve">associate </w:t>
      </w:r>
      <w:proofErr w:type="gramStart"/>
      <w:r w:rsidR="00A243DE" w:rsidRPr="00C53B2A">
        <w:rPr>
          <w:sz w:val="24"/>
          <w:szCs w:val="24"/>
        </w:rPr>
        <w:t>judge</w:t>
      </w:r>
      <w:proofErr w:type="gramEnd"/>
      <w:r w:rsidR="00A243DE" w:rsidRPr="00C53B2A">
        <w:rPr>
          <w:sz w:val="24"/>
          <w:szCs w:val="24"/>
        </w:rPr>
        <w:t xml:space="preserve"> </w:t>
      </w:r>
      <w:r w:rsidRPr="00C53B2A">
        <w:rPr>
          <w:sz w:val="24"/>
          <w:szCs w:val="24"/>
        </w:rPr>
        <w:t>or registrar)</w:t>
      </w:r>
    </w:p>
    <w:p w14:paraId="47897F85" w14:textId="77777777" w:rsidR="00EF298B" w:rsidRPr="00C53B2A" w:rsidRDefault="00EF298B" w:rsidP="00FA6424">
      <w:pPr>
        <w:pStyle w:val="zparanoindt-e"/>
        <w:spacing w:after="319" w:line="240" w:lineRule="auto"/>
        <w:rPr>
          <w:i/>
          <w:sz w:val="24"/>
          <w:szCs w:val="24"/>
        </w:rPr>
      </w:pPr>
      <w:r w:rsidRPr="00C53B2A">
        <w:rPr>
          <w:i/>
          <w:sz w:val="24"/>
          <w:szCs w:val="24"/>
        </w:rPr>
        <w:t>(The description of the mortgaged property in the attached schedule must be the same as in the statement of claim.)</w:t>
      </w:r>
    </w:p>
    <w:p w14:paraId="00EDF80C" w14:textId="77777777" w:rsidR="00EF298B" w:rsidRPr="00FA6424" w:rsidRDefault="00EF298B" w:rsidP="00FA6424">
      <w:pPr>
        <w:pStyle w:val="footnote-e"/>
        <w:spacing w:line="240" w:lineRule="auto"/>
        <w:rPr>
          <w:sz w:val="24"/>
          <w:szCs w:val="24"/>
        </w:rPr>
      </w:pPr>
      <w:r w:rsidRPr="00C53B2A">
        <w:rPr>
          <w:sz w:val="24"/>
          <w:szCs w:val="24"/>
        </w:rPr>
        <w:t>RCP-E 64L (</w:t>
      </w:r>
      <w:r w:rsidR="00A243DE" w:rsidRPr="00C53B2A">
        <w:rPr>
          <w:sz w:val="24"/>
          <w:szCs w:val="24"/>
        </w:rPr>
        <w:t>April 1, 2021</w:t>
      </w:r>
      <w:r w:rsidRPr="00C53B2A">
        <w:rPr>
          <w:sz w:val="24"/>
          <w:szCs w:val="24"/>
        </w:rPr>
        <w:t>)</w:t>
      </w:r>
    </w:p>
    <w:sectPr w:rsidR="00EF298B" w:rsidRPr="00FA6424">
      <w:pgSz w:w="12240" w:h="15840"/>
      <w:pgMar w:top="1109" w:right="965" w:bottom="1109" w:left="1195"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AEB611" w14:textId="77777777" w:rsidR="00910A9E" w:rsidRDefault="00910A9E" w:rsidP="00210F21">
      <w:r>
        <w:separator/>
      </w:r>
    </w:p>
  </w:endnote>
  <w:endnote w:type="continuationSeparator" w:id="0">
    <w:p w14:paraId="4A42F464" w14:textId="77777777" w:rsidR="00910A9E" w:rsidRDefault="00910A9E" w:rsidP="00210F21">
      <w:r>
        <w:continuationSeparator/>
      </w:r>
    </w:p>
  </w:endnote>
  <w:endnote w:type="continuationNotice" w:id="1">
    <w:p w14:paraId="5F16D061" w14:textId="77777777" w:rsidR="00910A9E" w:rsidRDefault="00910A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5198F6" w14:textId="77777777" w:rsidR="00910A9E" w:rsidRDefault="00910A9E" w:rsidP="00210F21">
      <w:r>
        <w:separator/>
      </w:r>
    </w:p>
  </w:footnote>
  <w:footnote w:type="continuationSeparator" w:id="0">
    <w:p w14:paraId="23C801B9" w14:textId="77777777" w:rsidR="00910A9E" w:rsidRDefault="00910A9E" w:rsidP="00210F21">
      <w:r>
        <w:continuationSeparator/>
      </w:r>
    </w:p>
  </w:footnote>
  <w:footnote w:type="continuationNotice" w:id="1">
    <w:p w14:paraId="7C4A4636" w14:textId="77777777" w:rsidR="00910A9E" w:rsidRDefault="00910A9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oNotTrackMoves/>
  <w:defaultTabStop w:val="720"/>
  <w:noPunctuationKerning/>
  <w:characterSpacingControl w:val="doNotCompress"/>
  <w:hdrShapeDefaults>
    <o:shapedefaults v:ext="edit" spidmax="7169"/>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0F21"/>
    <w:rsid w:val="000B3AB8"/>
    <w:rsid w:val="001404D5"/>
    <w:rsid w:val="001617E6"/>
    <w:rsid w:val="001770A0"/>
    <w:rsid w:val="00210F21"/>
    <w:rsid w:val="002A0ED5"/>
    <w:rsid w:val="00465482"/>
    <w:rsid w:val="00514560"/>
    <w:rsid w:val="00575249"/>
    <w:rsid w:val="0059095F"/>
    <w:rsid w:val="00766B45"/>
    <w:rsid w:val="00770996"/>
    <w:rsid w:val="008259E6"/>
    <w:rsid w:val="008F308A"/>
    <w:rsid w:val="00910A9E"/>
    <w:rsid w:val="009879CB"/>
    <w:rsid w:val="0099557F"/>
    <w:rsid w:val="00A243DE"/>
    <w:rsid w:val="00A51FCA"/>
    <w:rsid w:val="00A61F7B"/>
    <w:rsid w:val="00A9194F"/>
    <w:rsid w:val="00B23639"/>
    <w:rsid w:val="00C53B2A"/>
    <w:rsid w:val="00C83EAB"/>
    <w:rsid w:val="00D1316D"/>
    <w:rsid w:val="00E5649D"/>
    <w:rsid w:val="00E94A2F"/>
    <w:rsid w:val="00EF298B"/>
    <w:rsid w:val="00F10FF2"/>
    <w:rsid w:val="00F35A7F"/>
    <w:rsid w:val="00F86033"/>
    <w:rsid w:val="00FA6424"/>
    <w:rsid w:val="00FE5D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0D9A9143"/>
  <w15:chartTrackingRefBased/>
  <w15:docId w15:val="{3E17EDF0-0668-44D7-BC17-687043E44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e">
    <w:name w:val="act-e"/>
    <w:pPr>
      <w:keepNext/>
      <w:tabs>
        <w:tab w:val="left" w:pos="0"/>
      </w:tabs>
      <w:suppressAutoHyphens/>
      <w:spacing w:before="140" w:line="190" w:lineRule="exact"/>
      <w:jc w:val="center"/>
    </w:pPr>
    <w:rPr>
      <w:i/>
      <w:snapToGrid w:val="0"/>
      <w:lang w:val="en-GB" w:eastAsia="en-US"/>
    </w:rPr>
  </w:style>
  <w:style w:type="paragraph" w:customStyle="1" w:styleId="footnote-e">
    <w:name w:val="footnote-e"/>
    <w:pPr>
      <w:tabs>
        <w:tab w:val="left" w:pos="0"/>
      </w:tabs>
      <w:spacing w:before="111" w:line="209" w:lineRule="exact"/>
      <w:jc w:val="right"/>
    </w:pPr>
    <w:rPr>
      <w:snapToGrid w:val="0"/>
      <w:lang w:val="en-GB" w:eastAsia="en-US"/>
    </w:rPr>
  </w:style>
  <w:style w:type="paragraph" w:customStyle="1" w:styleId="form-e">
    <w:name w:val="form-e"/>
    <w:pPr>
      <w:keepNext/>
      <w:tabs>
        <w:tab w:val="left" w:pos="0"/>
      </w:tabs>
      <w:suppressAutoHyphens/>
      <w:spacing w:before="140" w:line="190" w:lineRule="exact"/>
      <w:jc w:val="center"/>
    </w:pPr>
    <w:rPr>
      <w:caps/>
      <w:snapToGrid w:val="0"/>
      <w:lang w:val="en-GB" w:eastAsia="en-US"/>
    </w:rPr>
  </w:style>
  <w:style w:type="paragraph" w:customStyle="1" w:styleId="subject-e">
    <w:name w:val="subject-e"/>
    <w:pPr>
      <w:keepNext/>
      <w:tabs>
        <w:tab w:val="left" w:pos="0"/>
      </w:tabs>
      <w:suppressAutoHyphens/>
      <w:spacing w:before="140" w:line="190" w:lineRule="exact"/>
      <w:jc w:val="center"/>
    </w:pPr>
    <w:rPr>
      <w:caps/>
      <w:snapToGrid w:val="0"/>
      <w:lang w:val="en-GB" w:eastAsia="en-US"/>
    </w:rPr>
  </w:style>
  <w:style w:type="paragraph" w:customStyle="1" w:styleId="zcourt-e">
    <w:name w:val="zcourt-e"/>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jc w:val="right"/>
    </w:pPr>
    <w:rPr>
      <w:rFonts w:ascii="Times" w:hAnsi="Times"/>
      <w:i/>
      <w:snapToGrid w:val="0"/>
      <w:sz w:val="17"/>
      <w:lang w:val="en-GB" w:eastAsia="en-US"/>
    </w:rPr>
  </w:style>
  <w:style w:type="paragraph" w:customStyle="1" w:styleId="zheadingx-e">
    <w:name w:val="zheadingx-e"/>
    <w:pPr>
      <w:tabs>
        <w:tab w:val="left" w:pos="0"/>
      </w:tabs>
      <w:spacing w:after="139" w:line="191" w:lineRule="exact"/>
      <w:jc w:val="center"/>
    </w:pPr>
    <w:rPr>
      <w:rFonts w:ascii="Times" w:hAnsi="Times"/>
      <w:caps/>
      <w:snapToGrid w:val="0"/>
      <w:sz w:val="17"/>
      <w:lang w:val="en-GB" w:eastAsia="en-US"/>
    </w:rPr>
  </w:style>
  <w:style w:type="paragraph" w:customStyle="1" w:styleId="zname-e">
    <w:name w:val="zname-e"/>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139" w:line="190" w:lineRule="exact"/>
      <w:jc w:val="center"/>
    </w:pPr>
    <w:rPr>
      <w:rFonts w:ascii="Times" w:hAnsi="Times"/>
      <w:i/>
      <w:snapToGrid w:val="0"/>
      <w:sz w:val="17"/>
      <w:lang w:val="en-GB" w:eastAsia="en-US"/>
    </w:rPr>
  </w:style>
  <w:style w:type="paragraph" w:customStyle="1" w:styleId="zparanoindt-e">
    <w:name w:val="zparanoindt-e"/>
    <w:pPr>
      <w:tabs>
        <w:tab w:val="right" w:pos="239"/>
        <w:tab w:val="left" w:pos="279"/>
      </w:tabs>
      <w:spacing w:after="139" w:line="190" w:lineRule="exact"/>
      <w:jc w:val="both"/>
    </w:pPr>
    <w:rPr>
      <w:rFonts w:ascii="Times" w:hAnsi="Times"/>
      <w:snapToGrid w:val="0"/>
      <w:sz w:val="17"/>
      <w:lang w:val="en-GB" w:eastAsia="en-US"/>
    </w:rPr>
  </w:style>
  <w:style w:type="paragraph" w:customStyle="1" w:styleId="zparawtab-e">
    <w:name w:val="zparawtab-e"/>
    <w:pPr>
      <w:tabs>
        <w:tab w:val="right" w:pos="239"/>
        <w:tab w:val="left" w:pos="279"/>
      </w:tabs>
      <w:spacing w:after="139" w:line="190" w:lineRule="exact"/>
      <w:jc w:val="both"/>
    </w:pPr>
    <w:rPr>
      <w:rFonts w:ascii="Times" w:hAnsi="Times"/>
      <w:snapToGrid w:val="0"/>
      <w:sz w:val="17"/>
      <w:lang w:val="en-GB" w:eastAsia="en-US"/>
    </w:rPr>
  </w:style>
  <w:style w:type="paragraph" w:styleId="Header">
    <w:name w:val="header"/>
    <w:basedOn w:val="Normal"/>
    <w:link w:val="HeaderChar"/>
    <w:uiPriority w:val="99"/>
    <w:semiHidden/>
    <w:unhideWhenUsed/>
    <w:rsid w:val="008259E6"/>
    <w:pPr>
      <w:tabs>
        <w:tab w:val="center" w:pos="4680"/>
        <w:tab w:val="right" w:pos="9360"/>
      </w:tabs>
    </w:pPr>
  </w:style>
  <w:style w:type="character" w:customStyle="1" w:styleId="HeaderChar">
    <w:name w:val="Header Char"/>
    <w:link w:val="Header"/>
    <w:uiPriority w:val="99"/>
    <w:semiHidden/>
    <w:rsid w:val="008259E6"/>
    <w:rPr>
      <w:sz w:val="24"/>
      <w:szCs w:val="24"/>
      <w:lang w:eastAsia="en-US"/>
    </w:rPr>
  </w:style>
  <w:style w:type="paragraph" w:styleId="Footer">
    <w:name w:val="footer"/>
    <w:basedOn w:val="Normal"/>
    <w:link w:val="FooterChar"/>
    <w:uiPriority w:val="99"/>
    <w:semiHidden/>
    <w:unhideWhenUsed/>
    <w:rsid w:val="008259E6"/>
    <w:pPr>
      <w:tabs>
        <w:tab w:val="center" w:pos="4680"/>
        <w:tab w:val="right" w:pos="9360"/>
      </w:tabs>
    </w:pPr>
  </w:style>
  <w:style w:type="character" w:customStyle="1" w:styleId="FooterChar">
    <w:name w:val="Footer Char"/>
    <w:link w:val="Footer"/>
    <w:uiPriority w:val="99"/>
    <w:semiHidden/>
    <w:rsid w:val="008259E6"/>
    <w:rPr>
      <w:sz w:val="24"/>
      <w:szCs w:val="24"/>
      <w:lang w:eastAsia="en-US"/>
    </w:rPr>
  </w:style>
  <w:style w:type="paragraph" w:styleId="BalloonText">
    <w:name w:val="Balloon Text"/>
    <w:basedOn w:val="Normal"/>
    <w:link w:val="BalloonTextChar"/>
    <w:uiPriority w:val="99"/>
    <w:semiHidden/>
    <w:unhideWhenUsed/>
    <w:rsid w:val="00A9194F"/>
    <w:rPr>
      <w:rFonts w:ascii="Segoe UI" w:hAnsi="Segoe UI" w:cs="Segoe UI"/>
      <w:sz w:val="18"/>
      <w:szCs w:val="18"/>
    </w:rPr>
  </w:style>
  <w:style w:type="character" w:customStyle="1" w:styleId="BalloonTextChar">
    <w:name w:val="Balloon Text Char"/>
    <w:link w:val="BalloonText"/>
    <w:uiPriority w:val="99"/>
    <w:semiHidden/>
    <w:rsid w:val="00A9194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A648654DEAE340BC11F7F683445736" ma:contentTypeVersion="7" ma:contentTypeDescription="Create a new document." ma:contentTypeScope="" ma:versionID="869a9bef3dddc661e47cbf02426e2417">
  <xsd:schema xmlns:xsd="http://www.w3.org/2001/XMLSchema" xmlns:xs="http://www.w3.org/2001/XMLSchema" xmlns:p="http://schemas.microsoft.com/office/2006/metadata/properties" xmlns:ns3="a3a41b72-0803-454d-a444-e932ad626048" xmlns:ns4="578d76e2-b855-486a-8eeb-9554c3bb7c60" targetNamespace="http://schemas.microsoft.com/office/2006/metadata/properties" ma:root="true" ma:fieldsID="fd6b8237045dfd3a4469fe109402dd81" ns3:_="" ns4:_="">
    <xsd:import namespace="a3a41b72-0803-454d-a444-e932ad626048"/>
    <xsd:import namespace="578d76e2-b855-486a-8eeb-9554c3bb7c6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41b72-0803-454d-a444-e932ad6260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8d76e2-b855-486a-8eeb-9554c3bb7c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CF7F97-3AF1-4503-ABD9-7BC2A787C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41b72-0803-454d-a444-e932ad626048"/>
    <ds:schemaRef ds:uri="578d76e2-b855-486a-8eeb-9554c3bb7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EFE987-D621-4FFA-A1F1-EB7828A5EF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FECC17-2E5D-4389-904B-5A04D1EE06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RCP-E 64L </vt:lpstr>
    </vt:vector>
  </TitlesOfParts>
  <Company>MAG</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RCP-E 64L</dc:title>
  <dc:subject>Form 64L: Final Order for Sale</dc:subject>
  <dc:creator>Rottman, M.</dc:creator>
  <cp:keywords/>
  <dc:description/>
  <cp:lastModifiedBy>Schell, Denise (MAG)</cp:lastModifiedBy>
  <cp:revision>4</cp:revision>
  <dcterms:created xsi:type="dcterms:W3CDTF">2021-11-18T14:03:00Z</dcterms:created>
  <dcterms:modified xsi:type="dcterms:W3CDTF">2022-02-01T19:19:00Z</dcterms:modified>
  <cp:category>Rules of Civil Procedure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0x010100DAA648654DEAE340BC11F7F683445736</vt:lpwstr>
  </property>
  <property fmtid="{D5CDD505-2E9C-101B-9397-08002B2CF9AE}" pid="3" name="MSIP_Label_034a106e-6316-442c-ad35-738afd673d2b_Enabled">
    <vt:lpwstr>true</vt:lpwstr>
  </property>
  <property fmtid="{D5CDD505-2E9C-101B-9397-08002B2CF9AE}" pid="4" name="MSIP_Label_034a106e-6316-442c-ad35-738afd673d2b_SetDate">
    <vt:lpwstr>2021-11-18T14:03:01Z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fa896774-9cbe-4b23-9ce7-6539939e8393</vt:lpwstr>
  </property>
  <property fmtid="{D5CDD505-2E9C-101B-9397-08002B2CF9AE}" pid="9" name="MSIP_Label_034a106e-6316-442c-ad35-738afd673d2b_ContentBits">
    <vt:lpwstr>0</vt:lpwstr>
  </property>
</Properties>
</file>