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B2986" w14:textId="77777777" w:rsidR="00A15852" w:rsidRPr="0097367E" w:rsidRDefault="00A15852" w:rsidP="00B637A0">
      <w:pPr>
        <w:pStyle w:val="form-e"/>
        <w:tabs>
          <w:tab w:val="clear" w:pos="0"/>
        </w:tabs>
        <w:spacing w:line="240" w:lineRule="auto"/>
        <w:rPr>
          <w:sz w:val="24"/>
          <w:szCs w:val="24"/>
          <w:lang w:val="fr-CA"/>
        </w:rPr>
      </w:pPr>
      <w:r w:rsidRPr="0097367E">
        <w:rPr>
          <w:sz w:val="24"/>
          <w:szCs w:val="24"/>
          <w:lang w:val="fr-CA"/>
        </w:rPr>
        <w:t>FormULE 61A.1</w:t>
      </w:r>
    </w:p>
    <w:p w14:paraId="57F4F54F" w14:textId="77777777" w:rsidR="00A15852" w:rsidRPr="0097367E" w:rsidRDefault="00A15852" w:rsidP="00B637A0">
      <w:pPr>
        <w:pStyle w:val="act-e"/>
        <w:tabs>
          <w:tab w:val="clear" w:pos="0"/>
        </w:tabs>
        <w:spacing w:line="240" w:lineRule="auto"/>
        <w:rPr>
          <w:sz w:val="24"/>
          <w:szCs w:val="24"/>
          <w:lang w:val="fr-CA"/>
        </w:rPr>
      </w:pPr>
      <w:r w:rsidRPr="0097367E">
        <w:rPr>
          <w:sz w:val="24"/>
          <w:szCs w:val="24"/>
          <w:lang w:val="fr-CA"/>
        </w:rPr>
        <w:t>Loi sur les tribunaux judiciaires</w:t>
      </w:r>
    </w:p>
    <w:p w14:paraId="6B73CCA9" w14:textId="77777777" w:rsidR="00A15852" w:rsidRPr="0097367E" w:rsidRDefault="00A15852" w:rsidP="00B637A0">
      <w:pPr>
        <w:pStyle w:val="subject-e"/>
        <w:tabs>
          <w:tab w:val="clear" w:pos="0"/>
        </w:tabs>
        <w:spacing w:line="240" w:lineRule="auto"/>
        <w:rPr>
          <w:sz w:val="24"/>
          <w:szCs w:val="24"/>
          <w:lang w:val="fr-CA"/>
        </w:rPr>
      </w:pPr>
      <w:r w:rsidRPr="0097367E">
        <w:rPr>
          <w:sz w:val="24"/>
          <w:szCs w:val="24"/>
          <w:lang w:val="fr-CA"/>
        </w:rPr>
        <w:t xml:space="preserve">AVIS D’APPEL À LA COUR DIVISIONNAIRE </w:t>
      </w:r>
    </w:p>
    <w:p w14:paraId="547F5DFD" w14:textId="77777777" w:rsidR="00A15852" w:rsidRPr="0097367E" w:rsidRDefault="00A15852" w:rsidP="00B637A0">
      <w:pPr>
        <w:pStyle w:val="zc-i-ul-e"/>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before="240" w:line="240" w:lineRule="auto"/>
        <w:rPr>
          <w:sz w:val="24"/>
          <w:szCs w:val="24"/>
          <w:lang w:val="fr-CA"/>
        </w:rPr>
      </w:pPr>
      <w:r w:rsidRPr="0097367E">
        <w:rPr>
          <w:sz w:val="24"/>
          <w:szCs w:val="24"/>
          <w:lang w:val="fr-CA"/>
        </w:rPr>
        <w:t>(</w:t>
      </w:r>
      <w:proofErr w:type="gramStart"/>
      <w:r w:rsidRPr="0097367E">
        <w:rPr>
          <w:sz w:val="24"/>
          <w:szCs w:val="24"/>
          <w:lang w:val="fr-CA"/>
        </w:rPr>
        <w:t>titre</w:t>
      </w:r>
      <w:proofErr w:type="gramEnd"/>
      <w:r w:rsidRPr="0097367E">
        <w:rPr>
          <w:sz w:val="24"/>
          <w:szCs w:val="24"/>
          <w:lang w:val="fr-CA"/>
        </w:rPr>
        <w:t xml:space="preserve"> conformément à la formule 61B)</w:t>
      </w:r>
    </w:p>
    <w:p w14:paraId="354590A5" w14:textId="77777777" w:rsidR="00A15852" w:rsidRPr="0097367E" w:rsidRDefault="00A15852" w:rsidP="00B637A0">
      <w:pPr>
        <w:pStyle w:val="zparanoindt-e"/>
        <w:spacing w:after="319" w:line="240" w:lineRule="auto"/>
        <w:jc w:val="center"/>
        <w:rPr>
          <w:sz w:val="24"/>
          <w:szCs w:val="24"/>
          <w:lang w:val="fr-CA"/>
        </w:rPr>
      </w:pPr>
      <w:r w:rsidRPr="0097367E">
        <w:rPr>
          <w:sz w:val="24"/>
          <w:szCs w:val="24"/>
          <w:lang w:val="fr-CA"/>
        </w:rPr>
        <w:t>AVIS D’APPEL</w:t>
      </w:r>
    </w:p>
    <w:p w14:paraId="48CAECB2" w14:textId="77777777" w:rsidR="00A15852" w:rsidRPr="0097367E" w:rsidRDefault="00A15852" w:rsidP="00B637A0">
      <w:pPr>
        <w:pStyle w:val="zparanoindt-e"/>
        <w:tabs>
          <w:tab w:val="clear" w:pos="239"/>
          <w:tab w:val="clear" w:pos="279"/>
        </w:tabs>
        <w:spacing w:line="240" w:lineRule="auto"/>
        <w:rPr>
          <w:sz w:val="24"/>
          <w:szCs w:val="24"/>
          <w:lang w:val="fr-CA"/>
        </w:rPr>
      </w:pPr>
      <w:r w:rsidRPr="0097367E">
        <w:rPr>
          <w:sz w:val="24"/>
          <w:szCs w:val="24"/>
          <w:lang w:val="fr-CA"/>
        </w:rPr>
        <w:tab/>
        <w:t xml:space="preserve">LE/LA </w:t>
      </w:r>
      <w:r w:rsidRPr="0097367E">
        <w:rPr>
          <w:i/>
          <w:iCs/>
          <w:sz w:val="24"/>
          <w:szCs w:val="24"/>
          <w:lang w:val="fr-CA"/>
        </w:rPr>
        <w:t>(désigner la partie)</w:t>
      </w:r>
      <w:r w:rsidRPr="0097367E">
        <w:rPr>
          <w:sz w:val="24"/>
          <w:szCs w:val="24"/>
          <w:lang w:val="fr-CA"/>
        </w:rPr>
        <w:t xml:space="preserve"> INTERJETTE APPEL à la Cour divisionnaire du jugement </w:t>
      </w:r>
      <w:r w:rsidRPr="0097367E">
        <w:rPr>
          <w:i/>
          <w:iCs/>
          <w:sz w:val="24"/>
          <w:szCs w:val="24"/>
          <w:lang w:val="fr-CA"/>
        </w:rPr>
        <w:t>(ou</w:t>
      </w:r>
      <w:r w:rsidRPr="0097367E">
        <w:rPr>
          <w:sz w:val="24"/>
          <w:szCs w:val="24"/>
          <w:lang w:val="fr-CA"/>
        </w:rPr>
        <w:t xml:space="preserve"> de l’ordonnance</w:t>
      </w:r>
      <w:r w:rsidRPr="0097367E">
        <w:rPr>
          <w:i/>
          <w:iCs/>
          <w:sz w:val="24"/>
          <w:szCs w:val="24"/>
          <w:lang w:val="fr-CA"/>
        </w:rPr>
        <w:t xml:space="preserve">) </w:t>
      </w:r>
      <w:r w:rsidRPr="0097367E">
        <w:rPr>
          <w:sz w:val="24"/>
          <w:szCs w:val="24"/>
          <w:lang w:val="fr-CA"/>
        </w:rPr>
        <w:t xml:space="preserve">de </w:t>
      </w:r>
      <w:r w:rsidRPr="0097367E">
        <w:rPr>
          <w:i/>
          <w:iCs/>
          <w:sz w:val="24"/>
          <w:szCs w:val="24"/>
          <w:lang w:val="fr-CA"/>
        </w:rPr>
        <w:t xml:space="preserve">(nom du juge, de l’officier de justice ou du tribunal administratif) </w:t>
      </w:r>
      <w:r w:rsidRPr="0097367E">
        <w:rPr>
          <w:sz w:val="24"/>
          <w:szCs w:val="24"/>
          <w:lang w:val="fr-CA"/>
        </w:rPr>
        <w:t xml:space="preserve">du </w:t>
      </w:r>
      <w:r w:rsidRPr="0097367E">
        <w:rPr>
          <w:i/>
          <w:iCs/>
          <w:sz w:val="24"/>
          <w:szCs w:val="24"/>
          <w:lang w:val="fr-CA"/>
        </w:rPr>
        <w:t>(date)</w:t>
      </w:r>
      <w:r w:rsidRPr="0097367E">
        <w:rPr>
          <w:sz w:val="24"/>
          <w:szCs w:val="24"/>
          <w:lang w:val="fr-CA"/>
        </w:rPr>
        <w:t xml:space="preserve"> rendu à/au</w:t>
      </w:r>
      <w:r w:rsidRPr="0097367E">
        <w:rPr>
          <w:i/>
          <w:iCs/>
          <w:sz w:val="24"/>
          <w:szCs w:val="24"/>
          <w:lang w:val="fr-CA"/>
        </w:rPr>
        <w:t xml:space="preserve"> (lieu)</w:t>
      </w:r>
      <w:r w:rsidRPr="0097367E">
        <w:rPr>
          <w:sz w:val="24"/>
          <w:szCs w:val="24"/>
          <w:lang w:val="fr-CA"/>
        </w:rPr>
        <w:t>.</w:t>
      </w:r>
    </w:p>
    <w:p w14:paraId="2BE751F1" w14:textId="77777777" w:rsidR="00A15852" w:rsidRPr="0097367E" w:rsidRDefault="00A15852" w:rsidP="00B637A0">
      <w:pPr>
        <w:pStyle w:val="zparanoindt-e"/>
        <w:tabs>
          <w:tab w:val="clear" w:pos="239"/>
          <w:tab w:val="clear" w:pos="279"/>
        </w:tabs>
        <w:spacing w:before="240" w:line="240" w:lineRule="auto"/>
        <w:rPr>
          <w:sz w:val="24"/>
          <w:szCs w:val="24"/>
          <w:lang w:val="fr-CA"/>
        </w:rPr>
      </w:pPr>
      <w:r w:rsidRPr="0097367E">
        <w:rPr>
          <w:sz w:val="24"/>
          <w:szCs w:val="24"/>
          <w:lang w:val="fr-CA"/>
        </w:rPr>
        <w:tab/>
        <w:t xml:space="preserve">L’APPELANT(E) DEMANDE que le jugement soit annulé et que le jugement suivant soit rendu </w:t>
      </w:r>
      <w:r w:rsidRPr="0097367E">
        <w:rPr>
          <w:i/>
          <w:iCs/>
          <w:sz w:val="24"/>
          <w:szCs w:val="24"/>
          <w:lang w:val="fr-CA"/>
        </w:rPr>
        <w:t>(ou</w:t>
      </w:r>
      <w:r w:rsidRPr="0097367E">
        <w:rPr>
          <w:sz w:val="24"/>
          <w:szCs w:val="24"/>
          <w:lang w:val="fr-CA"/>
        </w:rPr>
        <w:t xml:space="preserve"> que le jugement soit modifié de la façon suivante, </w:t>
      </w:r>
      <w:r w:rsidRPr="0097367E">
        <w:rPr>
          <w:i/>
          <w:iCs/>
          <w:sz w:val="24"/>
          <w:szCs w:val="24"/>
          <w:lang w:val="fr-CA"/>
        </w:rPr>
        <w:t>ou la mention appropriée)</w:t>
      </w:r>
      <w:r w:rsidRPr="0097367E">
        <w:rPr>
          <w:sz w:val="24"/>
          <w:szCs w:val="24"/>
          <w:lang w:val="fr-CA"/>
        </w:rPr>
        <w:t xml:space="preserve"> : </w:t>
      </w:r>
      <w:r w:rsidRPr="0097367E">
        <w:rPr>
          <w:i/>
          <w:iCs/>
          <w:sz w:val="24"/>
          <w:szCs w:val="24"/>
          <w:lang w:val="fr-CA"/>
        </w:rPr>
        <w:t>(Indiquer brièvement la mesure de redressement demandée.)</w:t>
      </w:r>
    </w:p>
    <w:p w14:paraId="643F45E4" w14:textId="77777777" w:rsidR="00A15852" w:rsidRPr="0097367E" w:rsidRDefault="00A15852" w:rsidP="00B637A0">
      <w:pPr>
        <w:pStyle w:val="zparanoindt-e"/>
        <w:tabs>
          <w:tab w:val="clear" w:pos="239"/>
          <w:tab w:val="clear" w:pos="279"/>
        </w:tabs>
        <w:spacing w:before="240" w:line="240" w:lineRule="auto"/>
        <w:rPr>
          <w:sz w:val="24"/>
          <w:szCs w:val="24"/>
          <w:lang w:val="fr-CA"/>
        </w:rPr>
      </w:pPr>
      <w:r w:rsidRPr="0097367E">
        <w:rPr>
          <w:sz w:val="24"/>
          <w:szCs w:val="24"/>
          <w:lang w:val="fr-CA"/>
        </w:rPr>
        <w:tab/>
        <w:t xml:space="preserve">LES MOYENS D’APPEL sont les suivants : </w:t>
      </w:r>
      <w:r w:rsidRPr="0097367E">
        <w:rPr>
          <w:i/>
          <w:iCs/>
          <w:sz w:val="24"/>
          <w:szCs w:val="24"/>
          <w:lang w:val="fr-CA"/>
        </w:rPr>
        <w:t>(Indiquer brièvement les moyens d’appel.)</w:t>
      </w:r>
    </w:p>
    <w:p w14:paraId="6A6936A2" w14:textId="77777777" w:rsidR="00A15852" w:rsidRPr="0097367E" w:rsidRDefault="00A15852" w:rsidP="00B637A0">
      <w:pPr>
        <w:pStyle w:val="zparanoindt-e"/>
        <w:tabs>
          <w:tab w:val="clear" w:pos="239"/>
          <w:tab w:val="clear" w:pos="279"/>
        </w:tabs>
        <w:spacing w:before="240" w:line="240" w:lineRule="auto"/>
        <w:rPr>
          <w:sz w:val="24"/>
          <w:szCs w:val="24"/>
          <w:lang w:val="fr-CA"/>
        </w:rPr>
      </w:pPr>
      <w:r w:rsidRPr="0097367E">
        <w:rPr>
          <w:sz w:val="24"/>
          <w:szCs w:val="24"/>
          <w:lang w:val="fr-CA"/>
        </w:rPr>
        <w:tab/>
        <w:t xml:space="preserve">LA COMPÉTENCE DU TRIBUNAL D’APPEL SE FONDE SUR CE QUI SUIT : </w:t>
      </w:r>
      <w:r w:rsidRPr="0097367E">
        <w:rPr>
          <w:i/>
          <w:iCs/>
          <w:sz w:val="24"/>
          <w:szCs w:val="24"/>
          <w:lang w:val="fr-CA"/>
        </w:rPr>
        <w:t xml:space="preserve">(Exposer ce sur quoi se fonde la compétence du tribunal d’appel, y compris (i) toute disposition d’une loi ou d’un </w:t>
      </w:r>
      <w:proofErr w:type="gramStart"/>
      <w:r w:rsidRPr="0097367E">
        <w:rPr>
          <w:i/>
          <w:iCs/>
          <w:sz w:val="24"/>
          <w:szCs w:val="24"/>
          <w:lang w:val="fr-CA"/>
        </w:rPr>
        <w:t>règlement</w:t>
      </w:r>
      <w:proofErr w:type="gramEnd"/>
      <w:r w:rsidRPr="0097367E">
        <w:rPr>
          <w:i/>
          <w:iCs/>
          <w:sz w:val="24"/>
          <w:szCs w:val="24"/>
          <w:lang w:val="fr-CA"/>
        </w:rPr>
        <w:t xml:space="preserve"> qui établit la compétence, (ii) la question de savoir si l’ordonnance portée en appel est définitive ou interlocutoire, (iii) la question de savoir si l’autorisation d’interjeter appel est nécessaire et, le cas échéant, si elle a été  accordée, et (iv) les autres faits pertinents afin d’établir la compétence.)</w:t>
      </w:r>
    </w:p>
    <w:p w14:paraId="6161D9E3" w14:textId="77777777" w:rsidR="00A15852" w:rsidRPr="0097367E" w:rsidRDefault="00A15852" w:rsidP="00B637A0">
      <w:pPr>
        <w:pStyle w:val="zparanoindt-e"/>
        <w:tabs>
          <w:tab w:val="clear" w:pos="239"/>
          <w:tab w:val="clear" w:pos="279"/>
        </w:tabs>
        <w:spacing w:before="240" w:line="240" w:lineRule="auto"/>
        <w:rPr>
          <w:sz w:val="24"/>
          <w:szCs w:val="24"/>
          <w:lang w:val="fr-CA"/>
        </w:rPr>
      </w:pPr>
      <w:r w:rsidRPr="0097367E">
        <w:rPr>
          <w:sz w:val="24"/>
          <w:szCs w:val="24"/>
          <w:lang w:val="fr-CA"/>
        </w:rPr>
        <w:tab/>
        <w:t xml:space="preserve">L’appelant(e) demande que l’appel soit entendu à/au </w:t>
      </w:r>
      <w:r w:rsidRPr="0097367E">
        <w:rPr>
          <w:i/>
          <w:iCs/>
          <w:sz w:val="24"/>
          <w:szCs w:val="24"/>
          <w:lang w:val="fr-CA"/>
        </w:rPr>
        <w:t>(lieu)</w:t>
      </w:r>
      <w:r w:rsidRPr="0097367E">
        <w:rPr>
          <w:sz w:val="24"/>
          <w:szCs w:val="24"/>
          <w:lang w:val="fr-CA"/>
        </w:rPr>
        <w:t>.</w:t>
      </w:r>
    </w:p>
    <w:p w14:paraId="01F0CF08" w14:textId="77777777" w:rsidR="00A15852" w:rsidRPr="0097367E" w:rsidRDefault="00A15852" w:rsidP="00B637A0">
      <w:pPr>
        <w:pStyle w:val="zparanoindt-e"/>
        <w:tabs>
          <w:tab w:val="clear" w:pos="239"/>
          <w:tab w:val="clear" w:pos="279"/>
        </w:tabs>
        <w:spacing w:before="240" w:line="240" w:lineRule="auto"/>
        <w:ind w:firstLine="720"/>
        <w:rPr>
          <w:sz w:val="24"/>
          <w:szCs w:val="24"/>
          <w:lang w:val="fr-CA"/>
        </w:rPr>
      </w:pPr>
      <w:r w:rsidRPr="0097367E">
        <w:rPr>
          <w:sz w:val="24"/>
          <w:szCs w:val="24"/>
          <w:lang w:val="fr-CA"/>
        </w:rPr>
        <w:t xml:space="preserve">PRENEZ </w:t>
      </w:r>
      <w:r w:rsidR="005A18A5" w:rsidRPr="0097367E">
        <w:rPr>
          <w:sz w:val="24"/>
          <w:szCs w:val="24"/>
          <w:lang w:val="fr-CA"/>
        </w:rPr>
        <w:t>NOTE</w:t>
      </w:r>
      <w:r w:rsidRPr="0097367E">
        <w:rPr>
          <w:sz w:val="24"/>
          <w:szCs w:val="24"/>
          <w:lang w:val="fr-CA"/>
        </w:rPr>
        <w:t xml:space="preserve"> QUE CET APPEL SERA AUTOMATIQUEMENT REJETÉ s’il n’a pas été inscrit au rôle ou s’il n’y a pas été mis fin de quelque manière que ce soit, cinq ans après le dépôt de l’avis d’appel à la Cour, sauf ordonnance contraire de la Cour.</w:t>
      </w:r>
    </w:p>
    <w:p w14:paraId="0E431929" w14:textId="77777777" w:rsidR="00A15852" w:rsidRPr="0097367E" w:rsidRDefault="00A15852" w:rsidP="00B637A0">
      <w:pPr>
        <w:pStyle w:val="zparanoindt-e"/>
        <w:tabs>
          <w:tab w:val="clear" w:pos="239"/>
          <w:tab w:val="clear" w:pos="279"/>
          <w:tab w:val="left" w:pos="5760"/>
        </w:tabs>
        <w:spacing w:before="480" w:line="240" w:lineRule="auto"/>
        <w:ind w:left="5760" w:hanging="5760"/>
        <w:jc w:val="left"/>
        <w:rPr>
          <w:i/>
          <w:iCs/>
          <w:sz w:val="24"/>
          <w:szCs w:val="24"/>
          <w:lang w:val="fr-CA"/>
        </w:rPr>
      </w:pPr>
      <w:r w:rsidRPr="0097367E">
        <w:rPr>
          <w:i/>
          <w:iCs/>
          <w:sz w:val="24"/>
          <w:szCs w:val="24"/>
          <w:lang w:val="fr-CA"/>
        </w:rPr>
        <w:t>(Date)</w:t>
      </w:r>
      <w:r w:rsidRPr="0097367E">
        <w:rPr>
          <w:i/>
          <w:iCs/>
          <w:sz w:val="24"/>
          <w:szCs w:val="24"/>
          <w:lang w:val="fr-CA"/>
        </w:rPr>
        <w:tab/>
        <w:t xml:space="preserve">(nom, adresse et numéros de téléphone et </w:t>
      </w:r>
      <w:r w:rsidR="00B637A0" w:rsidRPr="0097367E">
        <w:rPr>
          <w:i/>
          <w:iCs/>
          <w:sz w:val="24"/>
          <w:szCs w:val="24"/>
          <w:lang w:val="fr-CA"/>
        </w:rPr>
        <w:t xml:space="preserve">adresse électronique (s’il y a lieu) </w:t>
      </w:r>
      <w:r w:rsidRPr="0097367E">
        <w:rPr>
          <w:i/>
          <w:iCs/>
          <w:sz w:val="24"/>
          <w:szCs w:val="24"/>
          <w:lang w:val="fr-CA"/>
        </w:rPr>
        <w:t>de l’avocat(e) de l’appelant(e) ou de l’appelant(e))</w:t>
      </w:r>
    </w:p>
    <w:p w14:paraId="3F28F6AA" w14:textId="77777777" w:rsidR="00A15852" w:rsidRPr="0097367E" w:rsidRDefault="00A15852" w:rsidP="00B637A0">
      <w:pPr>
        <w:pStyle w:val="zparanoindt-e"/>
        <w:tabs>
          <w:tab w:val="clear" w:pos="239"/>
          <w:tab w:val="clear" w:pos="279"/>
        </w:tabs>
        <w:spacing w:before="240" w:line="240" w:lineRule="auto"/>
        <w:rPr>
          <w:i/>
          <w:iCs/>
          <w:sz w:val="24"/>
          <w:szCs w:val="24"/>
          <w:lang w:val="fr-CA"/>
        </w:rPr>
      </w:pPr>
      <w:r w:rsidRPr="0097367E">
        <w:rPr>
          <w:sz w:val="24"/>
          <w:szCs w:val="24"/>
          <w:lang w:val="fr-CA"/>
        </w:rPr>
        <w:t>DESTINATAIRE :</w:t>
      </w:r>
      <w:r w:rsidRPr="0097367E">
        <w:rPr>
          <w:sz w:val="24"/>
          <w:szCs w:val="24"/>
          <w:lang w:val="fr-CA"/>
        </w:rPr>
        <w:tab/>
      </w:r>
      <w:r w:rsidRPr="0097367E">
        <w:rPr>
          <w:sz w:val="24"/>
          <w:szCs w:val="24"/>
          <w:lang w:val="fr-CA"/>
        </w:rPr>
        <w:tab/>
      </w:r>
      <w:r w:rsidRPr="0097367E">
        <w:rPr>
          <w:i/>
          <w:iCs/>
          <w:sz w:val="24"/>
          <w:szCs w:val="24"/>
          <w:lang w:val="fr-CA"/>
        </w:rPr>
        <w:t>(nom et adresse de l’avocat(e) de l’intimé(e) ou de l’intimé(e))</w:t>
      </w:r>
    </w:p>
    <w:p w14:paraId="218BAE27" w14:textId="77777777" w:rsidR="00A15852" w:rsidRPr="0097367E" w:rsidRDefault="00A15852" w:rsidP="00B637A0">
      <w:pPr>
        <w:pStyle w:val="zparanoindt-e"/>
        <w:tabs>
          <w:tab w:val="clear" w:pos="239"/>
          <w:tab w:val="clear" w:pos="279"/>
        </w:tabs>
        <w:spacing w:before="240" w:line="240" w:lineRule="auto"/>
        <w:rPr>
          <w:i/>
          <w:iCs/>
          <w:sz w:val="24"/>
          <w:szCs w:val="24"/>
          <w:lang w:val="fr-CA"/>
        </w:rPr>
      </w:pPr>
    </w:p>
    <w:p w14:paraId="06A4D235" w14:textId="77777777" w:rsidR="009F36D4" w:rsidRPr="00B637A0" w:rsidRDefault="005A18A5" w:rsidP="00B637A0">
      <w:pPr>
        <w:pStyle w:val="footnote-e"/>
        <w:spacing w:line="240" w:lineRule="auto"/>
        <w:rPr>
          <w:sz w:val="24"/>
          <w:szCs w:val="24"/>
          <w:lang w:val="fr-CA"/>
        </w:rPr>
      </w:pPr>
      <w:r w:rsidRPr="0097367E">
        <w:rPr>
          <w:sz w:val="24"/>
          <w:szCs w:val="24"/>
          <w:lang w:val="fr-CA"/>
        </w:rPr>
        <w:t>RCP-F</w:t>
      </w:r>
      <w:r w:rsidR="00A15852" w:rsidRPr="0097367E">
        <w:rPr>
          <w:sz w:val="24"/>
          <w:szCs w:val="24"/>
          <w:lang w:val="fr-CA"/>
        </w:rPr>
        <w:t xml:space="preserve"> 61A.1 (1</w:t>
      </w:r>
      <w:r w:rsidR="00A15852" w:rsidRPr="0097367E">
        <w:rPr>
          <w:sz w:val="24"/>
          <w:szCs w:val="24"/>
          <w:vertAlign w:val="superscript"/>
          <w:lang w:val="fr-CA"/>
        </w:rPr>
        <w:t>er</w:t>
      </w:r>
      <w:r w:rsidR="00A15852" w:rsidRPr="0097367E">
        <w:rPr>
          <w:sz w:val="24"/>
          <w:szCs w:val="24"/>
          <w:lang w:val="fr-CA"/>
        </w:rPr>
        <w:t xml:space="preserve"> </w:t>
      </w:r>
      <w:r w:rsidR="00B637A0" w:rsidRPr="0097367E">
        <w:rPr>
          <w:sz w:val="24"/>
          <w:szCs w:val="24"/>
          <w:lang w:val="fr-CA"/>
        </w:rPr>
        <w:t>février 2021</w:t>
      </w:r>
      <w:r w:rsidR="00A15852" w:rsidRPr="0097367E">
        <w:rPr>
          <w:sz w:val="24"/>
          <w:szCs w:val="24"/>
          <w:lang w:val="fr-CA"/>
        </w:rPr>
        <w:t>)</w:t>
      </w:r>
    </w:p>
    <w:sectPr w:rsidR="009F36D4" w:rsidRPr="00B637A0">
      <w:pgSz w:w="12240" w:h="15840"/>
      <w:pgMar w:top="1109" w:right="965" w:bottom="1109" w:left="1195"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12FCDD" w14:textId="77777777" w:rsidR="003341D7" w:rsidRDefault="003341D7" w:rsidP="00B637A0">
      <w:r>
        <w:separator/>
      </w:r>
    </w:p>
  </w:endnote>
  <w:endnote w:type="continuationSeparator" w:id="0">
    <w:p w14:paraId="567FF1AF" w14:textId="77777777" w:rsidR="003341D7" w:rsidRDefault="003341D7" w:rsidP="00B63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20EC07" w14:textId="77777777" w:rsidR="003341D7" w:rsidRDefault="003341D7" w:rsidP="00B637A0">
      <w:r>
        <w:separator/>
      </w:r>
    </w:p>
  </w:footnote>
  <w:footnote w:type="continuationSeparator" w:id="0">
    <w:p w14:paraId="5E8E28C8" w14:textId="77777777" w:rsidR="003341D7" w:rsidRDefault="003341D7" w:rsidP="00B637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5E8C"/>
    <w:rsid w:val="00013201"/>
    <w:rsid w:val="001E1C56"/>
    <w:rsid w:val="002F5936"/>
    <w:rsid w:val="003227AB"/>
    <w:rsid w:val="003341D7"/>
    <w:rsid w:val="003C4BC0"/>
    <w:rsid w:val="005A18A5"/>
    <w:rsid w:val="00685E8C"/>
    <w:rsid w:val="008363EE"/>
    <w:rsid w:val="0097367E"/>
    <w:rsid w:val="009F36D4"/>
    <w:rsid w:val="00A15852"/>
    <w:rsid w:val="00B00345"/>
    <w:rsid w:val="00B637A0"/>
    <w:rsid w:val="00C50606"/>
    <w:rsid w:val="00CC1149"/>
    <w:rsid w:val="00D41E4D"/>
    <w:rsid w:val="00DF0A47"/>
    <w:rsid w:val="00F3038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249FDEA"/>
  <w15:chartTrackingRefBased/>
  <w15:docId w15:val="{0321DB49-1297-443A-A7F1-7EF9317A4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e">
    <w:name w:val="act-e"/>
    <w:pPr>
      <w:keepNext/>
      <w:tabs>
        <w:tab w:val="left" w:pos="0"/>
      </w:tabs>
      <w:suppressAutoHyphens/>
      <w:spacing w:before="140" w:line="190" w:lineRule="exact"/>
      <w:jc w:val="center"/>
    </w:pPr>
    <w:rPr>
      <w:i/>
      <w:snapToGrid w:val="0"/>
      <w:lang w:val="en-GB" w:eastAsia="en-US"/>
    </w:rPr>
  </w:style>
  <w:style w:type="paragraph" w:customStyle="1" w:styleId="footnote-e">
    <w:name w:val="footnote-e"/>
    <w:pPr>
      <w:tabs>
        <w:tab w:val="left" w:pos="0"/>
      </w:tabs>
      <w:spacing w:before="111" w:line="209" w:lineRule="exact"/>
      <w:jc w:val="right"/>
    </w:pPr>
    <w:rPr>
      <w:snapToGrid w:val="0"/>
      <w:lang w:val="en-GB" w:eastAsia="en-US"/>
    </w:rPr>
  </w:style>
  <w:style w:type="paragraph" w:customStyle="1" w:styleId="form-e">
    <w:name w:val="form-e"/>
    <w:pPr>
      <w:keepNext/>
      <w:tabs>
        <w:tab w:val="left" w:pos="0"/>
      </w:tabs>
      <w:suppressAutoHyphens/>
      <w:spacing w:before="140" w:line="190" w:lineRule="exact"/>
      <w:jc w:val="center"/>
    </w:pPr>
    <w:rPr>
      <w:caps/>
      <w:snapToGrid w:val="0"/>
      <w:lang w:val="en-GB" w:eastAsia="en-US"/>
    </w:rPr>
  </w:style>
  <w:style w:type="paragraph" w:customStyle="1" w:styleId="insert-e">
    <w:name w:val="insert-e"/>
    <w:pPr>
      <w:keepNext/>
      <w:spacing w:before="230" w:line="179" w:lineRule="exact"/>
      <w:jc w:val="both"/>
    </w:pPr>
    <w:rPr>
      <w:b/>
      <w:i/>
      <w:snapToGrid w:val="0"/>
      <w:lang w:val="en-GB" w:eastAsia="en-US"/>
    </w:rPr>
  </w:style>
  <w:style w:type="paragraph" w:customStyle="1" w:styleId="scanned-e">
    <w:name w:val="scanned-e"/>
    <w:pPr>
      <w:spacing w:before="151"/>
      <w:jc w:val="both"/>
    </w:pPr>
    <w:rPr>
      <w:snapToGrid w:val="0"/>
      <w:lang w:val="en-GB" w:eastAsia="en-US"/>
    </w:rPr>
  </w:style>
  <w:style w:type="paragraph" w:customStyle="1" w:styleId="subject-e">
    <w:name w:val="subject-e"/>
    <w:pPr>
      <w:keepNext/>
      <w:tabs>
        <w:tab w:val="left" w:pos="0"/>
      </w:tabs>
      <w:suppressAutoHyphens/>
      <w:spacing w:before="140" w:line="190" w:lineRule="exact"/>
      <w:jc w:val="center"/>
    </w:pPr>
    <w:rPr>
      <w:caps/>
      <w:snapToGrid w:val="0"/>
      <w:lang w:val="en-GB" w:eastAsia="en-US"/>
    </w:rPr>
  </w:style>
  <w:style w:type="paragraph" w:customStyle="1" w:styleId="zc-i-ul-e">
    <w:name w:val="zc-i-u/l-e"/>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319" w:line="190" w:lineRule="exact"/>
      <w:jc w:val="center"/>
    </w:pPr>
    <w:rPr>
      <w:rFonts w:ascii="Times" w:hAnsi="Times"/>
      <w:i/>
      <w:snapToGrid w:val="0"/>
      <w:sz w:val="17"/>
      <w:lang w:val="en-GB" w:eastAsia="en-US"/>
    </w:rPr>
  </w:style>
  <w:style w:type="paragraph" w:customStyle="1" w:styleId="zparanoindt-e">
    <w:name w:val="zparanoindt-e"/>
    <w:pPr>
      <w:tabs>
        <w:tab w:val="right" w:pos="239"/>
        <w:tab w:val="left" w:pos="279"/>
      </w:tabs>
      <w:spacing w:after="139" w:line="190" w:lineRule="exact"/>
      <w:jc w:val="both"/>
    </w:pPr>
    <w:rPr>
      <w:rFonts w:ascii="Times" w:hAnsi="Times"/>
      <w:snapToGrid w:val="0"/>
      <w:sz w:val="17"/>
      <w:lang w:val="en-GB" w:eastAsia="en-US"/>
    </w:rPr>
  </w:style>
  <w:style w:type="paragraph" w:styleId="BalloonText">
    <w:name w:val="Balloon Text"/>
    <w:basedOn w:val="Normal"/>
    <w:link w:val="BalloonTextChar"/>
    <w:uiPriority w:val="99"/>
    <w:semiHidden/>
    <w:unhideWhenUsed/>
    <w:rsid w:val="00F3038C"/>
    <w:rPr>
      <w:rFonts w:ascii="Tahoma" w:hAnsi="Tahoma" w:cs="Tahoma"/>
      <w:sz w:val="16"/>
      <w:szCs w:val="16"/>
    </w:rPr>
  </w:style>
  <w:style w:type="character" w:customStyle="1" w:styleId="BalloonTextChar">
    <w:name w:val="Balloon Text Char"/>
    <w:link w:val="BalloonText"/>
    <w:uiPriority w:val="99"/>
    <w:semiHidden/>
    <w:rsid w:val="00F3038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021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RCP-E 61A</vt:lpstr>
    </vt:vector>
  </TitlesOfParts>
  <Company>MAG</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RCP-E 61A</dc:title>
  <dc:subject>Form 61A, AVIS D’APPEL À LA COUR DIVISIONNAIRE</dc:subject>
  <dc:creator>Rottman, M</dc:creator>
  <cp:keywords/>
  <cp:lastModifiedBy>Schell, Denise (MAG)</cp:lastModifiedBy>
  <cp:revision>2</cp:revision>
  <dcterms:created xsi:type="dcterms:W3CDTF">2021-11-22T18:31:00Z</dcterms:created>
  <dcterms:modified xsi:type="dcterms:W3CDTF">2021-11-22T18:31:00Z</dcterms:modified>
  <cp:category>Rules of Civil Procedure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2021-11-22T18:31:31Z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6d9feb13-66e0-4eaa-8f40-41d52d5157e7</vt:lpwstr>
  </property>
  <property fmtid="{D5CDD505-2E9C-101B-9397-08002B2CF9AE}" pid="8" name="MSIP_Label_034a106e-6316-442c-ad35-738afd673d2b_ContentBits">
    <vt:lpwstr>0</vt:lpwstr>
  </property>
</Properties>
</file>