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5AB7" w14:textId="77777777" w:rsidR="00000000" w:rsidRDefault="00830CA5">
      <w:pPr>
        <w:pStyle w:val="form-f"/>
        <w:tabs>
          <w:tab w:val="clear" w:pos="0"/>
        </w:tabs>
      </w:pPr>
      <w:r>
        <w:t>Formule 51A</w:t>
      </w:r>
    </w:p>
    <w:p w14:paraId="145E0D87" w14:textId="77777777" w:rsidR="00000000" w:rsidRDefault="00830CA5">
      <w:pPr>
        <w:pStyle w:val="act-f"/>
        <w:tabs>
          <w:tab w:val="clear" w:pos="0"/>
        </w:tabs>
      </w:pPr>
      <w:r>
        <w:t>Loi sur les tribunaux judiciaires</w:t>
      </w:r>
    </w:p>
    <w:p w14:paraId="7739AEDC" w14:textId="77777777" w:rsidR="00000000" w:rsidRDefault="00830CA5">
      <w:pPr>
        <w:pStyle w:val="subject-f"/>
        <w:tabs>
          <w:tab w:val="clear" w:pos="0"/>
        </w:tabs>
      </w:pPr>
      <w:r>
        <w:t>demande d’aveux</w:t>
      </w:r>
    </w:p>
    <w:p w14:paraId="7AF61E50" w14:textId="77777777" w:rsidR="00000000" w:rsidRDefault="00830CA5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4EF5CE96" w14:textId="77777777" w:rsidR="00000000" w:rsidRDefault="00830CA5">
      <w:pPr>
        <w:pStyle w:val="zheadingx-f"/>
        <w:tabs>
          <w:tab w:val="clear" w:pos="0"/>
        </w:tabs>
        <w:rPr>
          <w:b/>
        </w:rPr>
      </w:pPr>
      <w:r>
        <w:t>demande d’aveux</w:t>
      </w:r>
      <w:r>
        <w:rPr>
          <w:b/>
        </w:rPr>
        <w:br/>
      </w:r>
    </w:p>
    <w:p w14:paraId="47031D25" w14:textId="77777777" w:rsidR="00000000" w:rsidRDefault="00830CA5">
      <w:pPr>
        <w:pStyle w:val="zparawtab-f"/>
        <w:rPr>
          <w:i/>
        </w:rPr>
      </w:pPr>
      <w:r>
        <w:tab/>
      </w:r>
      <w:r>
        <w:tab/>
        <w:t>VOUS ÊTES PRIÉ(E), aux fins de l’instance uniquement, DE RECONNAÎTRE la véracité des faits suivants : </w:t>
      </w:r>
      <w:r>
        <w:rPr>
          <w:i/>
        </w:rPr>
        <w:t>(indiquer les faits sous forme de dispositions numérotées consécu</w:t>
      </w:r>
      <w:r>
        <w:rPr>
          <w:i/>
        </w:rPr>
        <w:t>tivement.)</w:t>
      </w:r>
    </w:p>
    <w:p w14:paraId="5D81E750" w14:textId="77777777" w:rsidR="00000000" w:rsidRDefault="00830CA5">
      <w:pPr>
        <w:pStyle w:val="zparawtab-f"/>
        <w:rPr>
          <w:i/>
        </w:rPr>
      </w:pPr>
      <w:r>
        <w:tab/>
      </w:r>
      <w:r>
        <w:tab/>
        <w:t>VOUS ÊTES PRIÉ(E), aux fins de l’instance uniquement, DE RECONNAÎTRE l’authenticité (voir la règle 51.01 des Règles de procédure civile) des documents suivants : </w:t>
      </w:r>
      <w:r>
        <w:rPr>
          <w:i/>
        </w:rPr>
        <w:t>(Numéroter chaque document et do</w:t>
      </w:r>
      <w:r>
        <w:rPr>
          <w:i/>
        </w:rPr>
        <w:t>n</w:t>
      </w:r>
      <w:r>
        <w:rPr>
          <w:i/>
        </w:rPr>
        <w:t>ner suffisamment de précisions pour permettre de</w:t>
      </w:r>
      <w:r>
        <w:rPr>
          <w:i/>
        </w:rPr>
        <w:t xml:space="preserve"> l’identifier. Préciser si le document constitue l’original ou une copie et, s’il s’agit de la copie d’une lettre, d’un télégramme ou d’une télécommunication, préciser la nature du document.)</w:t>
      </w:r>
    </w:p>
    <w:p w14:paraId="5B93BDDB" w14:textId="77777777" w:rsidR="00000000" w:rsidRDefault="00830CA5">
      <w:pPr>
        <w:pStyle w:val="zparawtab-f"/>
        <w:rPr>
          <w:i/>
        </w:rPr>
      </w:pPr>
      <w:r>
        <w:tab/>
      </w:r>
      <w:r>
        <w:tab/>
        <w:t xml:space="preserve">Une copie de chacun des documents susmentionnés est annexée à </w:t>
      </w:r>
      <w:r>
        <w:t xml:space="preserve">la présente demande. </w:t>
      </w:r>
      <w:r>
        <w:rPr>
          <w:i/>
        </w:rPr>
        <w:t>(S’il n’est pas pratique d’annexer une copie ou si la partie en a déjà une en sa possession, préciser les documents qui ne sont pas annexés et donner les motifs à l’appui.)</w:t>
      </w:r>
    </w:p>
    <w:p w14:paraId="4DE75393" w14:textId="77777777" w:rsidR="00000000" w:rsidRDefault="00830CA5">
      <w:pPr>
        <w:pStyle w:val="zparawtab-f"/>
      </w:pPr>
      <w:r>
        <w:tab/>
      </w:r>
      <w:r>
        <w:tab/>
        <w:t xml:space="preserve">VOUS DEVEZ RÉPONDRE À LA PRÉSENTE DEMANDE en signifiant une </w:t>
      </w:r>
      <w:r>
        <w:t>réponse à la demande d’aveux, rédigée selon la formule 51B prescrite par les Règles de procédure civile, DANS LES VINGT JOURS après que vous recevez signification de la présente demande. À défaut de ce faire, vous serez réputé(e), aux fins de l’instance un</w:t>
      </w:r>
      <w:r>
        <w:t>iquement, reconnaître la véracité des faits et l’authenticité des doc</w:t>
      </w:r>
      <w:r>
        <w:t>u</w:t>
      </w:r>
      <w:r>
        <w:t>ments susmentionnés.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5050"/>
      </w:tblGrid>
      <w:tr w:rsidR="00000000" w14:paraId="496C1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0" w:type="dxa"/>
          </w:tcPr>
          <w:p w14:paraId="3E7E0026" w14:textId="77777777" w:rsidR="00000000" w:rsidRDefault="00830CA5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5050" w:type="dxa"/>
          </w:tcPr>
          <w:p w14:paraId="02D8922B" w14:textId="77777777" w:rsidR="00000000" w:rsidRDefault="00830CA5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nom</w:t>
            </w:r>
            <w:proofErr w:type="gramEnd"/>
            <w:r>
              <w:rPr>
                <w:i/>
                <w:iCs/>
              </w:rPr>
              <w:t>, adresse et numéro de téléphone de l’avocat ou de la partie qui signifie la d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mande)</w:t>
            </w:r>
          </w:p>
        </w:tc>
      </w:tr>
    </w:tbl>
    <w:p w14:paraId="53FBFEEA" w14:textId="77777777" w:rsidR="00000000" w:rsidRDefault="00830CA5">
      <w:pPr>
        <w:spacing w:line="239" w:lineRule="exact"/>
        <w:rPr>
          <w:snapToGrid w:val="0"/>
          <w:lang w:val="fr-CA"/>
        </w:rPr>
      </w:pPr>
    </w:p>
    <w:p w14:paraId="056F3678" w14:textId="77777777" w:rsidR="00000000" w:rsidRDefault="00830CA5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ab/>
        <w:t>DESTINATAIRE : </w:t>
      </w:r>
      <w:r>
        <w:rPr>
          <w:i/>
        </w:rPr>
        <w:t xml:space="preserve">(nom et adresse de l’avocat ou de la partie à qui </w:t>
      </w:r>
      <w:r>
        <w:rPr>
          <w:i/>
        </w:rPr>
        <w:t>est signifiée la demande)</w:t>
      </w:r>
    </w:p>
    <w:p w14:paraId="16895CCF" w14:textId="77777777" w:rsidR="00000000" w:rsidRDefault="00830CA5">
      <w:pPr>
        <w:pStyle w:val="footnote-f"/>
      </w:pPr>
      <w:r>
        <w:t>RCP-F 51A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F1746" w14:textId="77777777" w:rsidR="00830CA5" w:rsidRDefault="00830CA5" w:rsidP="00830CA5">
      <w:r>
        <w:separator/>
      </w:r>
    </w:p>
  </w:endnote>
  <w:endnote w:type="continuationSeparator" w:id="0">
    <w:p w14:paraId="280C3B98" w14:textId="77777777" w:rsidR="00830CA5" w:rsidRDefault="00830CA5" w:rsidP="0083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E7BD" w14:textId="77777777" w:rsidR="00830CA5" w:rsidRDefault="00830CA5" w:rsidP="00830CA5">
      <w:r>
        <w:separator/>
      </w:r>
    </w:p>
  </w:footnote>
  <w:footnote w:type="continuationSeparator" w:id="0">
    <w:p w14:paraId="4D7F6194" w14:textId="77777777" w:rsidR="00830CA5" w:rsidRDefault="00830CA5" w:rsidP="0083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CA5"/>
    <w:rsid w:val="008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9370C"/>
  <w15:chartTrackingRefBased/>
  <w15:docId w15:val="{E0330E54-3900-4D2C-90A0-EEC14966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51A Demande d’aveux</vt:lpstr>
    </vt:vector>
  </TitlesOfParts>
  <Company>Gouvernement de l’Ontario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51A Demande d’aveux</dc:title>
  <dc:subject>RCP-F 51A (1er juillet 2007)</dc:subject>
  <dc:creator>Comité des règles en matière civile</dc:creator>
  <cp:keywords/>
  <dc:description/>
  <cp:lastModifiedBy>Schell, Denise (MAG)</cp:lastModifiedBy>
  <cp:revision>2</cp:revision>
  <cp:lastPrinted>2007-07-31T15:00:00Z</cp:lastPrinted>
  <dcterms:created xsi:type="dcterms:W3CDTF">2021-11-22T16:36:00Z</dcterms:created>
  <dcterms:modified xsi:type="dcterms:W3CDTF">2021-11-22T16:36:00Z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2021-11-22T16:36:34Z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841b1c24-eb77-4fc0-abe9-65914ecbc333</vt:lpwstr>
  </property>
  <property fmtid="{D5CDD505-2E9C-101B-9397-08002B2CF9AE}" pid="8" name="MSIP_Label_034a106e-6316-442c-ad35-738afd673d2b_ContentBits">
    <vt:lpwstr>0</vt:lpwstr>
  </property>
</Properties>
</file>