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6790" w14:textId="77777777" w:rsidR="00000000" w:rsidRDefault="008F6207">
      <w:pPr>
        <w:pStyle w:val="form-f"/>
      </w:pPr>
      <w:r>
        <w:t>Formule 27A</w:t>
      </w:r>
    </w:p>
    <w:p w14:paraId="18D0EFA2" w14:textId="77777777" w:rsidR="00000000" w:rsidRDefault="008F6207">
      <w:pPr>
        <w:pStyle w:val="act-f"/>
      </w:pPr>
      <w:r>
        <w:t>Loi sur les tribunaux judiciaires</w:t>
      </w:r>
    </w:p>
    <w:p w14:paraId="2285D80B" w14:textId="77777777" w:rsidR="00000000" w:rsidRDefault="008F6207">
      <w:pPr>
        <w:pStyle w:val="subject-f"/>
      </w:pPr>
      <w:r>
        <w:t>demande reconventionnelle</w:t>
      </w:r>
      <w:r>
        <w:br/>
        <w:t>(contre les parties à l’action principale seulement)</w:t>
      </w:r>
    </w:p>
    <w:p w14:paraId="03BDEEB3" w14:textId="77777777" w:rsidR="00000000" w:rsidRDefault="008F6207">
      <w:pPr>
        <w:pStyle w:val="zparanoindt-f"/>
        <w:spacing w:before="120"/>
        <w:rPr>
          <w:i/>
          <w:iCs/>
        </w:rPr>
      </w:pPr>
      <w:r>
        <w:rPr>
          <w:i/>
          <w:iCs/>
        </w:rPr>
        <w:t>(Si la demande reconventionnelle vise un défendeur qui n’est pas déjà partie à l’action principale, utiliser la formule 27B.)</w:t>
      </w:r>
    </w:p>
    <w:p w14:paraId="287AEE32" w14:textId="77777777" w:rsidR="00000000" w:rsidRDefault="008F6207">
      <w:pPr>
        <w:pStyle w:val="zparanoindt-f"/>
        <w:rPr>
          <w:i/>
          <w:iCs/>
        </w:rPr>
      </w:pPr>
      <w:r>
        <w:rPr>
          <w:i/>
          <w:iCs/>
        </w:rPr>
        <w:t>(Incl</w:t>
      </w:r>
      <w:r>
        <w:rPr>
          <w:i/>
          <w:iCs/>
        </w:rPr>
        <w:t>ure la demande reconventionnelle dans le même document que la défense. Intituler le document</w:t>
      </w:r>
      <w:r>
        <w:t xml:space="preserve"> DÉFENSE ET DEMANDE RECONVENTIONNELLE. </w:t>
      </w:r>
      <w:r>
        <w:rPr>
          <w:i/>
          <w:iCs/>
        </w:rPr>
        <w:t>La demande reconventionnelle doit suivre la dernière disposition de la défense. Numéroter les dispositions conséc</w:t>
      </w:r>
      <w:r>
        <w:rPr>
          <w:i/>
          <w:iCs/>
        </w:rPr>
        <w:t>u</w:t>
      </w:r>
      <w:r>
        <w:rPr>
          <w:i/>
          <w:iCs/>
        </w:rPr>
        <w:t xml:space="preserve">tivement à </w:t>
      </w:r>
      <w:r>
        <w:rPr>
          <w:i/>
          <w:iCs/>
        </w:rPr>
        <w:t>la suite de la dernière disposition de la défense.)</w:t>
      </w:r>
    </w:p>
    <w:p w14:paraId="0F10AB3D" w14:textId="77777777" w:rsidR="00000000" w:rsidRDefault="008F6207">
      <w:pPr>
        <w:pStyle w:val="zheadingx-f"/>
      </w:pPr>
      <w:r>
        <w:t>demande reconventionnelle</w:t>
      </w:r>
    </w:p>
    <w:p w14:paraId="0D860A0C" w14:textId="77777777" w:rsidR="00000000" w:rsidRDefault="008F6207">
      <w:pPr>
        <w:pStyle w:val="zparawtab-f"/>
        <w:rPr>
          <w:i/>
        </w:rPr>
      </w:pPr>
      <w:r>
        <w:tab/>
        <w:t xml:space="preserve">Le défendeur </w:t>
      </w:r>
      <w:r>
        <w:rPr>
          <w:i/>
        </w:rPr>
        <w:t>(indiquer son nom s’il y a plus d’un défendeur)</w:t>
      </w:r>
      <w:r>
        <w:t xml:space="preserve"> demande : </w:t>
      </w:r>
      <w:r>
        <w:rPr>
          <w:i/>
        </w:rPr>
        <w:t>(indiquer ici la mesure de redressement précise demandée.)</w:t>
      </w:r>
    </w:p>
    <w:p w14:paraId="6A3C1B64" w14:textId="77777777" w:rsidR="00000000" w:rsidRDefault="008F6207">
      <w:pPr>
        <w:pStyle w:val="zparanoindt-f"/>
        <w:rPr>
          <w:i/>
          <w:iCs/>
        </w:rPr>
      </w:pPr>
      <w:r>
        <w:rPr>
          <w:i/>
          <w:iCs/>
        </w:rPr>
        <w:t>(Indiquer ensuite, sous forme de dispositions d</w:t>
      </w:r>
      <w:r>
        <w:rPr>
          <w:i/>
          <w:iCs/>
        </w:rPr>
        <w:t>istinctes et numérotées consécutivement, chaque allégation de fait pertinent à l’appui de la demande reconventionnelle.)</w:t>
      </w:r>
    </w:p>
    <w:p w14:paraId="1EF3AB8A" w14:textId="77777777" w:rsidR="00000000" w:rsidRDefault="008F6207">
      <w:pPr>
        <w:pStyle w:val="zparawtab-f"/>
        <w:rPr>
          <w:i/>
        </w:rPr>
      </w:pPr>
      <w:r>
        <w:tab/>
      </w:r>
      <w:r>
        <w:rPr>
          <w:i/>
        </w:rPr>
        <w:t xml:space="preserve">(Si le défendeur reconventionnel est poursuivi à un titre autre que celui auquel il est déjà </w:t>
      </w:r>
      <w:proofErr w:type="gramStart"/>
      <w:r>
        <w:rPr>
          <w:i/>
        </w:rPr>
        <w:t>partie</w:t>
      </w:r>
      <w:proofErr w:type="gramEnd"/>
      <w:r>
        <w:rPr>
          <w:i/>
        </w:rPr>
        <w:t xml:space="preserve"> à l’action principale, indiquer à </w:t>
      </w:r>
      <w:r>
        <w:rPr>
          <w:i/>
        </w:rPr>
        <w:t>quel titre.)</w:t>
      </w:r>
    </w:p>
    <w:tbl>
      <w:tblPr>
        <w:tblW w:w="98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0"/>
        <w:gridCol w:w="4900"/>
      </w:tblGrid>
      <w:tr w:rsidR="00000000" w14:paraId="08C0AE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</w:tcPr>
          <w:p w14:paraId="0508894E" w14:textId="77777777" w:rsidR="00000000" w:rsidRDefault="008F6207">
            <w:pPr>
              <w:pStyle w:val="table-f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4900" w:type="dxa"/>
          </w:tcPr>
          <w:p w14:paraId="33882358" w14:textId="77777777" w:rsidR="00000000" w:rsidRDefault="008F6207">
            <w:pPr>
              <w:pStyle w:val="table-f"/>
              <w:rPr>
                <w:i/>
              </w:rPr>
            </w:pPr>
            <w:r>
              <w:rPr>
                <w:i/>
              </w:rPr>
              <w:t>(nom, adresse et numéro de téléphone de l’avocat du demandeur ou du demandeur)</w:t>
            </w:r>
          </w:p>
        </w:tc>
      </w:tr>
    </w:tbl>
    <w:p w14:paraId="62F9F62B" w14:textId="77777777" w:rsidR="00000000" w:rsidRDefault="008F6207">
      <w:pPr>
        <w:spacing w:line="239" w:lineRule="exact"/>
        <w:rPr>
          <w:snapToGrid w:val="0"/>
          <w:lang w:val="fr-CA"/>
        </w:rPr>
      </w:pPr>
    </w:p>
    <w:p w14:paraId="2A65A8DD" w14:textId="77777777" w:rsidR="00000000" w:rsidRDefault="008F6207">
      <w:pPr>
        <w:pStyle w:val="zparawtab-f"/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de l’avocat du défendeur reconventionnel ou du défendeur reconventionnel)</w:t>
      </w:r>
    </w:p>
    <w:p w14:paraId="190BE694" w14:textId="77777777" w:rsidR="00000000" w:rsidRDefault="008F6207">
      <w:pPr>
        <w:pStyle w:val="footnote-f"/>
      </w:pPr>
      <w:r>
        <w:t>RCP-F 27A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07E99" w14:textId="77777777" w:rsidR="008F6207" w:rsidRDefault="008F6207" w:rsidP="008F6207">
      <w:r>
        <w:separator/>
      </w:r>
    </w:p>
  </w:endnote>
  <w:endnote w:type="continuationSeparator" w:id="0">
    <w:p w14:paraId="69671CFE" w14:textId="77777777" w:rsidR="008F6207" w:rsidRDefault="008F6207" w:rsidP="008F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4B940" w14:textId="77777777" w:rsidR="008F6207" w:rsidRDefault="008F6207" w:rsidP="008F6207">
      <w:r>
        <w:separator/>
      </w:r>
    </w:p>
  </w:footnote>
  <w:footnote w:type="continuationSeparator" w:id="0">
    <w:p w14:paraId="68A0F710" w14:textId="77777777" w:rsidR="008F6207" w:rsidRDefault="008F6207" w:rsidP="008F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207"/>
    <w:rsid w:val="008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D3949"/>
  <w15:chartTrackingRefBased/>
  <w15:docId w15:val="{93B1534A-6F25-4227-A37A-C6ED76F4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27A Demande reconventionnelle (Contre les parties à l’action principale seulement)</vt:lpstr>
    </vt:vector>
  </TitlesOfParts>
  <Company>Gouvernement de l’Ontario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27A Demande reconventionnelle (Contre les parties à l’action principale seulement)</dc:title>
  <dc:subject>RCP-F 27A (1er juillet 2007)</dc:subject>
  <dc:creator>Comité des règles en matière civile</dc:creator>
  <cp:keywords/>
  <dc:description/>
  <cp:lastModifiedBy>Schell, Denise (MAG)</cp:lastModifiedBy>
  <cp:revision>2</cp:revision>
  <cp:lastPrinted>2007-10-11T20:27:00Z</cp:lastPrinted>
  <dcterms:created xsi:type="dcterms:W3CDTF">2021-11-22T15:57:00Z</dcterms:created>
  <dcterms:modified xsi:type="dcterms:W3CDTF">2021-11-22T15:57:00Z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2021-11-22T15:56:47Z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904f9ec9-3ab0-48ae-9915-4cede229e5b1</vt:lpwstr>
  </property>
  <property fmtid="{D5CDD505-2E9C-101B-9397-08002B2CF9AE}" pid="8" name="MSIP_Label_034a106e-6316-442c-ad35-738afd673d2b_ContentBits">
    <vt:lpwstr>0</vt:lpwstr>
  </property>
</Properties>
</file>