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FA4B6" w14:textId="77777777" w:rsidR="00137E46" w:rsidRPr="0012480C" w:rsidRDefault="00137E46" w:rsidP="003031BD">
      <w:pPr>
        <w:pStyle w:val="form-f"/>
        <w:tabs>
          <w:tab w:val="clear" w:pos="0"/>
        </w:tabs>
        <w:spacing w:line="240" w:lineRule="auto"/>
        <w:rPr>
          <w:sz w:val="24"/>
          <w:szCs w:val="24"/>
        </w:rPr>
      </w:pPr>
      <w:r w:rsidRPr="0012480C">
        <w:rPr>
          <w:sz w:val="24"/>
          <w:szCs w:val="24"/>
        </w:rPr>
        <w:t>Formule 24.1C</w:t>
      </w:r>
    </w:p>
    <w:p w14:paraId="18EEBF6C" w14:textId="77777777" w:rsidR="00137E46" w:rsidRPr="0012480C" w:rsidRDefault="00137E46" w:rsidP="003031BD">
      <w:pPr>
        <w:pStyle w:val="act-f"/>
        <w:tabs>
          <w:tab w:val="clear" w:pos="0"/>
        </w:tabs>
        <w:spacing w:line="240" w:lineRule="auto"/>
        <w:rPr>
          <w:sz w:val="24"/>
          <w:szCs w:val="24"/>
        </w:rPr>
      </w:pPr>
      <w:r w:rsidRPr="0012480C">
        <w:rPr>
          <w:sz w:val="24"/>
          <w:szCs w:val="24"/>
        </w:rPr>
        <w:t>Loi sur les tribunaux judiciaires</w:t>
      </w:r>
    </w:p>
    <w:p w14:paraId="1A325BE4" w14:textId="77777777" w:rsidR="00137E46" w:rsidRPr="0012480C" w:rsidRDefault="00137E46" w:rsidP="003031BD">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12480C">
        <w:rPr>
          <w:sz w:val="24"/>
          <w:szCs w:val="24"/>
        </w:rPr>
        <w:t>(</w:t>
      </w:r>
      <w:proofErr w:type="gramStart"/>
      <w:r w:rsidRPr="0012480C">
        <w:rPr>
          <w:sz w:val="24"/>
          <w:szCs w:val="24"/>
        </w:rPr>
        <w:t>titre</w:t>
      </w:r>
      <w:proofErr w:type="gramEnd"/>
      <w:r w:rsidRPr="0012480C">
        <w:rPr>
          <w:sz w:val="24"/>
          <w:szCs w:val="24"/>
        </w:rPr>
        <w:t>)</w:t>
      </w:r>
    </w:p>
    <w:p w14:paraId="18FC0283" w14:textId="77777777" w:rsidR="00137E46" w:rsidRPr="0012480C" w:rsidRDefault="00137E46" w:rsidP="003031BD">
      <w:pPr>
        <w:pStyle w:val="zheadingx-f"/>
        <w:tabs>
          <w:tab w:val="clear" w:pos="0"/>
        </w:tabs>
        <w:spacing w:line="240" w:lineRule="auto"/>
        <w:rPr>
          <w:sz w:val="24"/>
          <w:szCs w:val="24"/>
        </w:rPr>
      </w:pPr>
      <w:r w:rsidRPr="0012480C">
        <w:rPr>
          <w:sz w:val="24"/>
          <w:szCs w:val="24"/>
        </w:rPr>
        <w:t>exposé des questions en litige</w:t>
      </w:r>
    </w:p>
    <w:p w14:paraId="16F91669" w14:textId="77777777" w:rsidR="00137E46" w:rsidRPr="0012480C" w:rsidRDefault="00137E46" w:rsidP="003031BD">
      <w:pPr>
        <w:pStyle w:val="zparanoindt-f"/>
        <w:spacing w:line="240" w:lineRule="auto"/>
        <w:rPr>
          <w:i/>
          <w:iCs/>
          <w:sz w:val="24"/>
          <w:szCs w:val="24"/>
        </w:rPr>
      </w:pPr>
      <w:r w:rsidRPr="0012480C">
        <w:rPr>
          <w:i/>
          <w:iCs/>
          <w:sz w:val="24"/>
          <w:szCs w:val="24"/>
        </w:rPr>
        <w:t>(À fournir au médiateur et aux parties au moins sept jours avant la séance de médiation)</w:t>
      </w:r>
    </w:p>
    <w:p w14:paraId="6CDD842C" w14:textId="77777777" w:rsidR="00137E46" w:rsidRPr="0012480C" w:rsidRDefault="00137E46" w:rsidP="003031BD">
      <w:pPr>
        <w:pStyle w:val="zparanoindt-f"/>
        <w:spacing w:line="240" w:lineRule="auto"/>
        <w:rPr>
          <w:sz w:val="24"/>
          <w:szCs w:val="24"/>
          <w:u w:val="single"/>
        </w:rPr>
      </w:pPr>
      <w:r w:rsidRPr="0012480C">
        <w:rPr>
          <w:sz w:val="24"/>
          <w:szCs w:val="24"/>
          <w:u w:val="single"/>
        </w:rPr>
        <w:t>1.</w:t>
      </w:r>
      <w:r w:rsidRPr="0012480C">
        <w:rPr>
          <w:sz w:val="24"/>
          <w:szCs w:val="24"/>
          <w:u w:val="single"/>
        </w:rPr>
        <w:t> </w:t>
      </w:r>
      <w:r w:rsidRPr="0012480C">
        <w:rPr>
          <w:sz w:val="24"/>
          <w:szCs w:val="24"/>
          <w:u w:val="single"/>
        </w:rPr>
        <w:t>Questions de fait et de droit qui sont en litige</w:t>
      </w:r>
    </w:p>
    <w:p w14:paraId="09247783" w14:textId="77777777" w:rsidR="00137E46" w:rsidRPr="0012480C" w:rsidRDefault="00137E46" w:rsidP="003031BD">
      <w:pPr>
        <w:pStyle w:val="zparanoindt-f"/>
        <w:spacing w:line="240" w:lineRule="auto"/>
        <w:rPr>
          <w:sz w:val="24"/>
          <w:szCs w:val="24"/>
        </w:rPr>
      </w:pPr>
      <w:r w:rsidRPr="0012480C">
        <w:rPr>
          <w:sz w:val="24"/>
          <w:szCs w:val="24"/>
        </w:rPr>
        <w:t xml:space="preserve">Le demandeur </w:t>
      </w:r>
      <w:r w:rsidRPr="0012480C">
        <w:rPr>
          <w:i/>
          <w:iCs/>
          <w:sz w:val="24"/>
          <w:szCs w:val="24"/>
        </w:rPr>
        <w:t>(ou</w:t>
      </w:r>
      <w:r w:rsidRPr="0012480C">
        <w:rPr>
          <w:sz w:val="24"/>
          <w:szCs w:val="24"/>
        </w:rPr>
        <w:t xml:space="preserve"> défendeur</w:t>
      </w:r>
      <w:r w:rsidRPr="0012480C">
        <w:rPr>
          <w:i/>
          <w:iCs/>
          <w:sz w:val="24"/>
          <w:szCs w:val="24"/>
        </w:rPr>
        <w:t>)</w:t>
      </w:r>
      <w:r w:rsidRPr="0012480C">
        <w:rPr>
          <w:sz w:val="24"/>
          <w:szCs w:val="24"/>
        </w:rPr>
        <w:t xml:space="preserve"> déclare que les questions de fait et de droit suivantes sont en litige et ne sont pas encore réglées :</w:t>
      </w:r>
    </w:p>
    <w:p w14:paraId="570982E1" w14:textId="77777777" w:rsidR="00137E46" w:rsidRPr="0012480C" w:rsidRDefault="00137E46" w:rsidP="003031BD">
      <w:pPr>
        <w:pStyle w:val="zparanoindt-f"/>
        <w:spacing w:line="240" w:lineRule="auto"/>
        <w:rPr>
          <w:i/>
          <w:iCs/>
          <w:sz w:val="24"/>
          <w:szCs w:val="24"/>
        </w:rPr>
      </w:pPr>
      <w:r w:rsidRPr="0012480C">
        <w:rPr>
          <w:i/>
          <w:iCs/>
          <w:sz w:val="24"/>
          <w:szCs w:val="24"/>
        </w:rPr>
        <w:t>(Les questions doivent être exposées brièvement et numérotées consécutivement.)</w:t>
      </w:r>
    </w:p>
    <w:p w14:paraId="22EEC49C" w14:textId="77777777" w:rsidR="00137E46" w:rsidRPr="0012480C" w:rsidRDefault="00137E46" w:rsidP="003031BD">
      <w:pPr>
        <w:pStyle w:val="zparanoindt-f"/>
        <w:spacing w:line="240" w:lineRule="auto"/>
        <w:rPr>
          <w:sz w:val="24"/>
          <w:szCs w:val="24"/>
          <w:u w:val="single"/>
        </w:rPr>
      </w:pPr>
      <w:r w:rsidRPr="0012480C">
        <w:rPr>
          <w:sz w:val="24"/>
          <w:szCs w:val="24"/>
          <w:u w:val="single"/>
        </w:rPr>
        <w:t>2.</w:t>
      </w:r>
      <w:r w:rsidRPr="0012480C">
        <w:rPr>
          <w:sz w:val="24"/>
          <w:szCs w:val="24"/>
          <w:u w:val="single"/>
        </w:rPr>
        <w:t> </w:t>
      </w:r>
      <w:r w:rsidRPr="0012480C">
        <w:rPr>
          <w:sz w:val="24"/>
          <w:szCs w:val="24"/>
          <w:u w:val="single"/>
        </w:rPr>
        <w:t>Position et intérêts de la partie (ce que la partie espère réaliser)</w:t>
      </w:r>
    </w:p>
    <w:p w14:paraId="3CF96A77" w14:textId="77777777" w:rsidR="00137E46" w:rsidRPr="0012480C" w:rsidRDefault="00137E46" w:rsidP="003031BD">
      <w:pPr>
        <w:pStyle w:val="zparanoindt-f"/>
        <w:spacing w:line="240" w:lineRule="auto"/>
        <w:rPr>
          <w:i/>
          <w:iCs/>
          <w:sz w:val="24"/>
          <w:szCs w:val="24"/>
        </w:rPr>
      </w:pPr>
      <w:r w:rsidRPr="0012480C">
        <w:rPr>
          <w:i/>
          <w:iCs/>
          <w:sz w:val="24"/>
          <w:szCs w:val="24"/>
        </w:rPr>
        <w:t>(Résumé succinct.)</w:t>
      </w:r>
    </w:p>
    <w:p w14:paraId="4776303F" w14:textId="77777777" w:rsidR="00137E46" w:rsidRPr="0012480C" w:rsidRDefault="00137E46" w:rsidP="003031BD">
      <w:pPr>
        <w:pStyle w:val="zparanoindt-f"/>
        <w:spacing w:line="240" w:lineRule="auto"/>
        <w:rPr>
          <w:sz w:val="24"/>
          <w:szCs w:val="24"/>
        </w:rPr>
      </w:pPr>
      <w:r w:rsidRPr="0012480C">
        <w:rPr>
          <w:sz w:val="24"/>
          <w:szCs w:val="24"/>
          <w:u w:val="single"/>
        </w:rPr>
        <w:t>3.</w:t>
      </w:r>
      <w:r w:rsidRPr="0012480C">
        <w:rPr>
          <w:sz w:val="24"/>
          <w:szCs w:val="24"/>
          <w:u w:val="single"/>
        </w:rPr>
        <w:t> </w:t>
      </w:r>
      <w:r w:rsidRPr="0012480C">
        <w:rPr>
          <w:sz w:val="24"/>
          <w:szCs w:val="24"/>
          <w:u w:val="single"/>
        </w:rPr>
        <w:t>Documents annexés</w:t>
      </w:r>
    </w:p>
    <w:p w14:paraId="1C25B2A3" w14:textId="77777777" w:rsidR="00137E46" w:rsidRPr="0012480C" w:rsidRDefault="00137E46" w:rsidP="003031BD">
      <w:pPr>
        <w:pStyle w:val="zparanoindt-e"/>
        <w:spacing w:line="240" w:lineRule="auto"/>
        <w:rPr>
          <w:sz w:val="24"/>
          <w:szCs w:val="24"/>
          <w:lang w:val="fr-CA"/>
        </w:rPr>
      </w:pPr>
      <w:r w:rsidRPr="0012480C">
        <w:rPr>
          <w:sz w:val="24"/>
          <w:szCs w:val="24"/>
          <w:lang w:val="fr-CA"/>
        </w:rPr>
        <w:t xml:space="preserve">Sont annexés à la présente formule les documents suivants que le demandeur </w:t>
      </w:r>
      <w:r w:rsidRPr="0012480C">
        <w:rPr>
          <w:i/>
          <w:sz w:val="24"/>
          <w:szCs w:val="24"/>
          <w:lang w:val="fr-CA"/>
        </w:rPr>
        <w:t>(ou</w:t>
      </w:r>
      <w:r w:rsidRPr="0012480C">
        <w:rPr>
          <w:sz w:val="24"/>
          <w:szCs w:val="24"/>
          <w:lang w:val="fr-CA"/>
        </w:rPr>
        <w:t xml:space="preserve"> défendeur</w:t>
      </w:r>
      <w:r w:rsidRPr="0012480C">
        <w:rPr>
          <w:i/>
          <w:sz w:val="24"/>
          <w:szCs w:val="24"/>
          <w:lang w:val="fr-CA"/>
        </w:rPr>
        <w:t xml:space="preserve">) </w:t>
      </w:r>
      <w:r w:rsidRPr="0012480C">
        <w:rPr>
          <w:sz w:val="24"/>
          <w:szCs w:val="24"/>
          <w:lang w:val="fr-CA"/>
        </w:rPr>
        <w:t xml:space="preserve">estime être d’une importance primordiale dans l’action: </w:t>
      </w:r>
      <w:r w:rsidRPr="0012480C">
        <w:rPr>
          <w:i/>
          <w:sz w:val="24"/>
          <w:szCs w:val="24"/>
          <w:lang w:val="fr-CA"/>
        </w:rPr>
        <w:t>(énumérer les documents)</w:t>
      </w:r>
    </w:p>
    <w:p w14:paraId="6D42D135" w14:textId="77777777" w:rsidR="00137E46" w:rsidRPr="0012480C" w:rsidRDefault="00137E46" w:rsidP="003031BD">
      <w:pPr>
        <w:rPr>
          <w:snapToGrid w:val="0"/>
          <w:lang w:val="fr-CA"/>
        </w:rPr>
      </w:pPr>
    </w:p>
    <w:tbl>
      <w:tblPr>
        <w:tblW w:w="0" w:type="auto"/>
        <w:tblInd w:w="60" w:type="dxa"/>
        <w:tblLayout w:type="fixed"/>
        <w:tblCellMar>
          <w:left w:w="60" w:type="dxa"/>
          <w:right w:w="60" w:type="dxa"/>
        </w:tblCellMar>
        <w:tblLook w:val="0000" w:firstRow="0" w:lastRow="0" w:firstColumn="0" w:lastColumn="0" w:noHBand="0" w:noVBand="0"/>
      </w:tblPr>
      <w:tblGrid>
        <w:gridCol w:w="4725"/>
        <w:gridCol w:w="4725"/>
      </w:tblGrid>
      <w:tr w:rsidR="00137E46" w:rsidRPr="0012480C" w14:paraId="21AA9A92" w14:textId="77777777">
        <w:tblPrEx>
          <w:tblCellMar>
            <w:top w:w="0" w:type="dxa"/>
            <w:bottom w:w="0" w:type="dxa"/>
          </w:tblCellMar>
        </w:tblPrEx>
        <w:trPr>
          <w:cantSplit/>
          <w:trHeight w:val="260"/>
        </w:trPr>
        <w:tc>
          <w:tcPr>
            <w:tcW w:w="4725" w:type="dxa"/>
          </w:tcPr>
          <w:p w14:paraId="3760CEB9" w14:textId="77777777" w:rsidR="00137E46" w:rsidRPr="0012480C" w:rsidRDefault="00137E46" w:rsidP="003031BD">
            <w:pPr>
              <w:pStyle w:val="table-e"/>
              <w:spacing w:line="240" w:lineRule="auto"/>
              <w:rPr>
                <w:sz w:val="24"/>
                <w:szCs w:val="24"/>
                <w:lang w:val="fr-CA"/>
              </w:rPr>
            </w:pPr>
            <w:r w:rsidRPr="0012480C">
              <w:rPr>
                <w:i/>
                <w:sz w:val="24"/>
                <w:szCs w:val="24"/>
                <w:lang w:val="fr-CA"/>
              </w:rPr>
              <w:t>(</w:t>
            </w:r>
            <w:proofErr w:type="gramStart"/>
            <w:r w:rsidRPr="0012480C">
              <w:rPr>
                <w:i/>
                <w:sz w:val="24"/>
                <w:szCs w:val="24"/>
                <w:lang w:val="fr-CA"/>
              </w:rPr>
              <w:t>date</w:t>
            </w:r>
            <w:proofErr w:type="gramEnd"/>
            <w:r w:rsidRPr="0012480C">
              <w:rPr>
                <w:i/>
                <w:sz w:val="24"/>
                <w:szCs w:val="24"/>
                <w:lang w:val="fr-CA"/>
              </w:rPr>
              <w:t>)</w:t>
            </w:r>
          </w:p>
        </w:tc>
        <w:tc>
          <w:tcPr>
            <w:tcW w:w="4725" w:type="dxa"/>
          </w:tcPr>
          <w:p w14:paraId="17E75B69" w14:textId="77777777" w:rsidR="00137E46" w:rsidRPr="0012480C" w:rsidRDefault="00137E46" w:rsidP="003031BD">
            <w:pPr>
              <w:pStyle w:val="table-e"/>
              <w:spacing w:line="240" w:lineRule="auto"/>
              <w:rPr>
                <w:i/>
                <w:sz w:val="24"/>
                <w:szCs w:val="24"/>
                <w:lang w:val="fr-CA"/>
              </w:rPr>
            </w:pPr>
            <w:r w:rsidRPr="0012480C">
              <w:rPr>
                <w:i/>
                <w:sz w:val="24"/>
                <w:szCs w:val="24"/>
                <w:lang w:val="fr-CA"/>
              </w:rPr>
              <w:t>(</w:t>
            </w:r>
            <w:proofErr w:type="gramStart"/>
            <w:r w:rsidRPr="0012480C">
              <w:rPr>
                <w:i/>
                <w:sz w:val="24"/>
                <w:szCs w:val="24"/>
                <w:lang w:val="fr-CA"/>
              </w:rPr>
              <w:t>signature</w:t>
            </w:r>
            <w:proofErr w:type="gramEnd"/>
            <w:r w:rsidRPr="0012480C">
              <w:rPr>
                <w:i/>
                <w:sz w:val="24"/>
                <w:szCs w:val="24"/>
                <w:lang w:val="fr-CA"/>
              </w:rPr>
              <w:t xml:space="preserve"> de la partie)</w:t>
            </w:r>
          </w:p>
        </w:tc>
      </w:tr>
      <w:tr w:rsidR="00137E46" w:rsidRPr="0012480C" w14:paraId="50ABC856" w14:textId="77777777">
        <w:tblPrEx>
          <w:tblCellMar>
            <w:top w:w="0" w:type="dxa"/>
            <w:bottom w:w="0" w:type="dxa"/>
          </w:tblCellMar>
        </w:tblPrEx>
        <w:trPr>
          <w:cantSplit/>
          <w:trHeight w:val="260"/>
        </w:trPr>
        <w:tc>
          <w:tcPr>
            <w:tcW w:w="4725" w:type="dxa"/>
          </w:tcPr>
          <w:p w14:paraId="28F89B32" w14:textId="77777777" w:rsidR="00137E46" w:rsidRPr="0012480C" w:rsidRDefault="00137E46" w:rsidP="003031BD">
            <w:pPr>
              <w:pStyle w:val="table-e"/>
              <w:spacing w:line="240" w:lineRule="auto"/>
              <w:rPr>
                <w:sz w:val="24"/>
                <w:szCs w:val="24"/>
                <w:lang w:val="fr-CA"/>
              </w:rPr>
            </w:pPr>
          </w:p>
        </w:tc>
        <w:tc>
          <w:tcPr>
            <w:tcW w:w="4725" w:type="dxa"/>
          </w:tcPr>
          <w:p w14:paraId="6466A3EE" w14:textId="77777777" w:rsidR="00137E46" w:rsidRPr="0012480C" w:rsidRDefault="00137E46" w:rsidP="003031BD">
            <w:pPr>
              <w:pStyle w:val="table-e"/>
              <w:spacing w:line="240" w:lineRule="auto"/>
              <w:rPr>
                <w:sz w:val="24"/>
                <w:szCs w:val="24"/>
                <w:lang w:val="fr-CA"/>
              </w:rPr>
            </w:pPr>
            <w:r w:rsidRPr="0012480C">
              <w:rPr>
                <w:i/>
                <w:sz w:val="24"/>
                <w:szCs w:val="24"/>
                <w:lang w:val="fr-CA"/>
              </w:rPr>
              <w:t>(</w:t>
            </w:r>
            <w:proofErr w:type="gramStart"/>
            <w:r w:rsidRPr="0012480C">
              <w:rPr>
                <w:i/>
                <w:sz w:val="24"/>
                <w:szCs w:val="24"/>
                <w:lang w:val="fr-CA"/>
              </w:rPr>
              <w:t>nom</w:t>
            </w:r>
            <w:proofErr w:type="gramEnd"/>
            <w:r w:rsidRPr="0012480C">
              <w:rPr>
                <w:i/>
                <w:sz w:val="24"/>
                <w:szCs w:val="24"/>
                <w:lang w:val="fr-CA"/>
              </w:rPr>
              <w:t xml:space="preserve">, adresse, numéro de téléphone et </w:t>
            </w:r>
            <w:r w:rsidR="007E7A04" w:rsidRPr="0012480C">
              <w:rPr>
                <w:i/>
                <w:sz w:val="24"/>
                <w:szCs w:val="24"/>
                <w:lang w:val="fr-CA"/>
              </w:rPr>
              <w:t>adresse électronique (s’il y a lieu)</w:t>
            </w:r>
            <w:r w:rsidRPr="0012480C">
              <w:rPr>
                <w:i/>
                <w:sz w:val="24"/>
                <w:szCs w:val="24"/>
                <w:lang w:val="fr-CA"/>
              </w:rPr>
              <w:t xml:space="preserve"> de l’avocat de la partie qui dépose l’exposé des questions en litige, ou de celle-ci)</w:t>
            </w:r>
          </w:p>
        </w:tc>
      </w:tr>
    </w:tbl>
    <w:p w14:paraId="69317424" w14:textId="77777777" w:rsidR="00137E46" w:rsidRPr="0012480C" w:rsidRDefault="00137E46" w:rsidP="003031BD">
      <w:pPr>
        <w:rPr>
          <w:snapToGrid w:val="0"/>
          <w:lang w:val="fr-CA"/>
        </w:rPr>
      </w:pPr>
    </w:p>
    <w:p w14:paraId="29416E4F" w14:textId="77777777" w:rsidR="00137E46" w:rsidRPr="0012480C" w:rsidRDefault="00137E46" w:rsidP="003031BD">
      <w:pPr>
        <w:pStyle w:val="zparanoindt-f"/>
        <w:spacing w:line="240" w:lineRule="auto"/>
        <w:rPr>
          <w:sz w:val="24"/>
          <w:szCs w:val="24"/>
        </w:rPr>
      </w:pPr>
      <w:r w:rsidRPr="0012480C">
        <w:rPr>
          <w:sz w:val="24"/>
          <w:szCs w:val="24"/>
        </w:rPr>
        <w:t>REMARQUE : Lorsque le demandeur fournit une copie de la présente formule au médiateur, celle-ci doit être accompagnée d’une copie des actes de procédure.</w:t>
      </w:r>
    </w:p>
    <w:p w14:paraId="4E318F63" w14:textId="77777777" w:rsidR="00137E46" w:rsidRPr="0012480C" w:rsidRDefault="00137E46" w:rsidP="003031BD">
      <w:pPr>
        <w:pStyle w:val="zparanoindt-f"/>
        <w:spacing w:line="240" w:lineRule="auto"/>
        <w:rPr>
          <w:sz w:val="24"/>
          <w:szCs w:val="24"/>
        </w:rPr>
      </w:pPr>
      <w:r w:rsidRPr="0012480C">
        <w:rPr>
          <w:sz w:val="24"/>
          <w:szCs w:val="24"/>
        </w:rPr>
        <w:t>REMARQUE : La règle 24.1.14 prévoit ce qui suit :</w:t>
      </w:r>
    </w:p>
    <w:p w14:paraId="5E5695C4" w14:textId="77777777" w:rsidR="00137E46" w:rsidRPr="0012480C" w:rsidRDefault="00137E46" w:rsidP="003031BD">
      <w:pPr>
        <w:pStyle w:val="zparawindt-f"/>
        <w:spacing w:line="240" w:lineRule="auto"/>
        <w:rPr>
          <w:sz w:val="24"/>
          <w:szCs w:val="24"/>
        </w:rPr>
      </w:pPr>
      <w:r w:rsidRPr="0012480C">
        <w:rPr>
          <w:sz w:val="24"/>
          <w:szCs w:val="24"/>
        </w:rPr>
        <w:t>Les communications qui ont lieu au cours d’une séance de médiation ainsi que les notes et dossiers du médiateur sont réputés des discussions en vue d’une transaction, sous réserve des droits de l’offrant.</w:t>
      </w:r>
    </w:p>
    <w:p w14:paraId="3ABC6103" w14:textId="77777777" w:rsidR="00137E46" w:rsidRPr="003031BD" w:rsidRDefault="00137E46" w:rsidP="003031BD">
      <w:pPr>
        <w:pStyle w:val="footnote-f"/>
        <w:spacing w:line="240" w:lineRule="auto"/>
        <w:rPr>
          <w:b/>
          <w:bCs/>
          <w:sz w:val="24"/>
          <w:szCs w:val="24"/>
        </w:rPr>
      </w:pPr>
      <w:r w:rsidRPr="0012480C">
        <w:rPr>
          <w:sz w:val="24"/>
          <w:szCs w:val="24"/>
        </w:rPr>
        <w:t>RCP-F 24.1C (1</w:t>
      </w:r>
      <w:r w:rsidRPr="0012480C">
        <w:rPr>
          <w:sz w:val="24"/>
          <w:szCs w:val="24"/>
          <w:vertAlign w:val="superscript"/>
        </w:rPr>
        <w:t>er</w:t>
      </w:r>
      <w:r w:rsidRPr="0012480C">
        <w:rPr>
          <w:sz w:val="24"/>
          <w:szCs w:val="24"/>
        </w:rPr>
        <w:t xml:space="preserve"> </w:t>
      </w:r>
      <w:r w:rsidR="007E7A04" w:rsidRPr="0012480C">
        <w:rPr>
          <w:sz w:val="24"/>
          <w:szCs w:val="24"/>
        </w:rPr>
        <w:t>février 2021</w:t>
      </w:r>
      <w:r w:rsidRPr="0012480C">
        <w:rPr>
          <w:sz w:val="24"/>
          <w:szCs w:val="24"/>
        </w:rPr>
        <w:t>)</w:t>
      </w:r>
    </w:p>
    <w:sectPr w:rsidR="00137E46" w:rsidRPr="003031BD">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E935B" w14:textId="77777777" w:rsidR="009665A3" w:rsidRDefault="009665A3" w:rsidP="007E7A04">
      <w:r>
        <w:separator/>
      </w:r>
    </w:p>
  </w:endnote>
  <w:endnote w:type="continuationSeparator" w:id="0">
    <w:p w14:paraId="5BAB175C" w14:textId="77777777" w:rsidR="009665A3" w:rsidRDefault="009665A3" w:rsidP="007E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27DA3" w14:textId="77777777" w:rsidR="009665A3" w:rsidRDefault="009665A3" w:rsidP="007E7A04">
      <w:r>
        <w:separator/>
      </w:r>
    </w:p>
  </w:footnote>
  <w:footnote w:type="continuationSeparator" w:id="0">
    <w:p w14:paraId="0FFDB8AD" w14:textId="77777777" w:rsidR="009665A3" w:rsidRDefault="009665A3" w:rsidP="007E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1BD"/>
    <w:rsid w:val="0012480C"/>
    <w:rsid w:val="00137E46"/>
    <w:rsid w:val="003031BD"/>
    <w:rsid w:val="007E7A04"/>
    <w:rsid w:val="009665A3"/>
    <w:rsid w:val="00FF75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F56F5F"/>
  <w15:chartTrackingRefBased/>
  <w15:docId w15:val="{F908DAC7-5C0E-401C-A65F-8A60EF2B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e">
    <w:name w:val="table-e"/>
    <w:pPr>
      <w:suppressAutoHyphens/>
      <w:spacing w:before="11" w:line="189" w:lineRule="exact"/>
    </w:pPr>
    <w:rPr>
      <w:snapToGrid w:val="0"/>
      <w:sz w:val="18"/>
      <w:lang w:val="en-GB" w:eastAsia="en-US"/>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indt-f">
    <w:name w:val="zparawindt-f"/>
    <w:pPr>
      <w:tabs>
        <w:tab w:val="right" w:pos="239"/>
        <w:tab w:val="left" w:pos="279"/>
      </w:tabs>
      <w:spacing w:after="139" w:line="190" w:lineRule="exact"/>
      <w:ind w:left="279"/>
      <w:jc w:val="both"/>
    </w:pPr>
    <w:rPr>
      <w:rFonts w:ascii="Times" w:hAnsi="Times"/>
      <w:snapToGrid w:val="0"/>
      <w:sz w:val="17"/>
      <w:lang w:val="fr-CA"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RCP-F 24.1C </vt:lpstr>
    </vt:vector>
  </TitlesOfParts>
  <Company>MAG</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24.1C</dc:title>
  <dc:subject>Formule 24.1C : Exposé des questions en litige</dc:subject>
  <dc:creator>Rottman, M.</dc:creator>
  <cp:keywords/>
  <dc:description/>
  <cp:lastModifiedBy>Schell, Denise (MAG)</cp:lastModifiedBy>
  <cp:revision>2</cp:revision>
  <dcterms:created xsi:type="dcterms:W3CDTF">2021-11-22T15:55:00Z</dcterms:created>
  <dcterms:modified xsi:type="dcterms:W3CDTF">2021-11-22T15:55:00Z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2021-11-22T15:55:08Z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fe57b0a4-a77b-4ea9-9a65-ec269ad400db</vt:lpwstr>
  </property>
  <property fmtid="{D5CDD505-2E9C-101B-9397-08002B2CF9AE}" pid="8" name="MSIP_Label_034a106e-6316-442c-ad35-738afd673d2b_ContentBits">
    <vt:lpwstr>0</vt:lpwstr>
  </property>
</Properties>
</file>