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F2B4" w14:textId="77777777" w:rsidR="00000000" w:rsidRDefault="00161E00">
      <w:pPr>
        <w:pStyle w:val="form-e"/>
        <w:tabs>
          <w:tab w:val="clear" w:pos="0"/>
        </w:tabs>
      </w:pPr>
      <w:r>
        <w:t>Form 4A</w:t>
      </w:r>
    </w:p>
    <w:p w14:paraId="1782B85D" w14:textId="77777777" w:rsidR="00000000" w:rsidRDefault="00161E00">
      <w:pPr>
        <w:pStyle w:val="act-e"/>
        <w:tabs>
          <w:tab w:val="clear" w:pos="0"/>
        </w:tabs>
      </w:pPr>
      <w:r>
        <w:t>Courts of Justice Act</w:t>
      </w:r>
    </w:p>
    <w:p w14:paraId="0CE77A84" w14:textId="77777777" w:rsidR="00000000" w:rsidRDefault="00161E00">
      <w:pPr>
        <w:pStyle w:val="subject-e"/>
        <w:tabs>
          <w:tab w:val="clear" w:pos="0"/>
        </w:tabs>
      </w:pPr>
      <w:r>
        <w:t>general heading of documents — actions</w:t>
      </w:r>
    </w:p>
    <w:p w14:paraId="2753CC4F" w14:textId="77777777" w:rsidR="00000000" w:rsidRDefault="00161E00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</w:pPr>
      <w:r>
        <w:t>(Court file no.)</w:t>
      </w:r>
    </w:p>
    <w:p w14:paraId="54D1A892" w14:textId="77777777" w:rsidR="00000000" w:rsidRDefault="00161E00">
      <w:pPr>
        <w:pStyle w:val="zheadingx-e"/>
        <w:tabs>
          <w:tab w:val="clear" w:pos="0"/>
        </w:tabs>
        <w:spacing w:after="319"/>
        <w:rPr>
          <w:caps w:val="0"/>
          <w:smallCaps/>
        </w:rPr>
      </w:pPr>
      <w:r>
        <w:rPr>
          <w:i/>
          <w:caps w:val="0"/>
          <w:smallCaps/>
        </w:rPr>
        <w:t>ONTARIO</w:t>
      </w:r>
      <w:r>
        <w:rPr>
          <w:i/>
          <w:caps w:val="0"/>
          <w:smallCaps/>
        </w:rPr>
        <w:br/>
      </w:r>
      <w:r>
        <w:rPr>
          <w:i/>
          <w:caps w:val="0"/>
          <w:smallCaps/>
        </w:rPr>
        <w:br/>
      </w:r>
      <w:r>
        <w:rPr>
          <w:caps w:val="0"/>
          <w:smallCaps/>
        </w:rPr>
        <w:t>SUPERIOR COURT OF JUSTICE</w:t>
      </w:r>
    </w:p>
    <w:p w14:paraId="0A3CD9E2" w14:textId="77777777" w:rsidR="00000000" w:rsidRDefault="00161E00">
      <w:pPr>
        <w:pStyle w:val="zbetween-e"/>
        <w:spacing w:after="319"/>
        <w:rPr>
          <w:lang w:val="fr-CA"/>
        </w:rPr>
      </w:pPr>
      <w:r>
        <w:rPr>
          <w:lang w:val="fr-CA"/>
        </w:rPr>
        <w:t xml:space="preserve">b e t w e </w:t>
      </w:r>
      <w:proofErr w:type="spellStart"/>
      <w:r>
        <w:rPr>
          <w:lang w:val="fr-CA"/>
        </w:rPr>
        <w:t>e</w:t>
      </w:r>
      <w:proofErr w:type="spellEnd"/>
      <w:r>
        <w:rPr>
          <w:lang w:val="fr-CA"/>
        </w:rPr>
        <w:t xml:space="preserve"> n:</w:t>
      </w:r>
    </w:p>
    <w:p w14:paraId="5B7F7BB5" w14:textId="77777777" w:rsidR="00000000" w:rsidRDefault="00161E00">
      <w:pPr>
        <w:pStyle w:val="zc-i-ul-e"/>
      </w:pPr>
      <w:r>
        <w:t>(name)</w:t>
      </w:r>
    </w:p>
    <w:p w14:paraId="44B9A8F8" w14:textId="77777777" w:rsidR="00000000" w:rsidRDefault="00161E00">
      <w:pPr>
        <w:pStyle w:val="zfl-r-ul-e"/>
      </w:pPr>
      <w:r>
        <w:t>Plaintiff</w:t>
      </w:r>
    </w:p>
    <w:p w14:paraId="2194003F" w14:textId="77777777" w:rsidR="00000000" w:rsidRDefault="00161E00">
      <w:pPr>
        <w:pStyle w:val="zand-e"/>
      </w:pPr>
      <w:r>
        <w:t>and</w:t>
      </w:r>
    </w:p>
    <w:p w14:paraId="45DA35AC" w14:textId="77777777" w:rsidR="00000000" w:rsidRDefault="00161E00">
      <w:pPr>
        <w:pStyle w:val="zc-i-ul-e"/>
      </w:pPr>
      <w:r>
        <w:t>(name)</w:t>
      </w:r>
    </w:p>
    <w:p w14:paraId="5F49D795" w14:textId="77777777" w:rsidR="00000000" w:rsidRDefault="00161E00">
      <w:pPr>
        <w:pStyle w:val="zfl-r-ul-e"/>
      </w:pPr>
      <w:r>
        <w:t>Defendant</w:t>
      </w:r>
    </w:p>
    <w:p w14:paraId="2EE04FA3" w14:textId="77777777" w:rsidR="00000000" w:rsidRDefault="00161E00">
      <w:pPr>
        <w:pStyle w:val="zc-i-ul-e"/>
      </w:pPr>
      <w:r>
        <w:t>(Title of document)</w:t>
      </w:r>
    </w:p>
    <w:p w14:paraId="6E5BF841" w14:textId="77777777" w:rsidR="00000000" w:rsidRDefault="00161E00">
      <w:pPr>
        <w:pStyle w:val="zc-i-ul-e"/>
      </w:pPr>
      <w:r>
        <w:t>(Text of document)</w:t>
      </w:r>
    </w:p>
    <w:p w14:paraId="594FBFDC" w14:textId="77777777" w:rsidR="00000000" w:rsidRDefault="00161E00">
      <w:pPr>
        <w:pStyle w:val="zparanoindt-e"/>
        <w:spacing w:after="319"/>
        <w:jc w:val="left"/>
        <w:rPr>
          <w:i/>
        </w:rPr>
      </w:pPr>
      <w:r>
        <w:rPr>
          <w:i/>
        </w:rPr>
        <w:t>(For the title of the proceeding in the cas</w:t>
      </w:r>
      <w:r>
        <w:rPr>
          <w:i/>
        </w:rPr>
        <w:t>e of a,</w:t>
      </w:r>
    </w:p>
    <w:p w14:paraId="63804AA3" w14:textId="77777777" w:rsidR="00000000" w:rsidRDefault="00161E00">
      <w:pPr>
        <w:pStyle w:val="zclause-e"/>
        <w:spacing w:after="319"/>
        <w:rPr>
          <w:i/>
        </w:rPr>
      </w:pPr>
      <w:r>
        <w:rPr>
          <w:i/>
        </w:rPr>
        <w:tab/>
        <w:t>(a)</w:t>
      </w:r>
      <w:r>
        <w:rPr>
          <w:i/>
        </w:rPr>
        <w:tab/>
        <w:t>counterclaim against a person who is not already a party to the main action, follow Form 27B;</w:t>
      </w:r>
    </w:p>
    <w:p w14:paraId="4BBC48C0" w14:textId="77777777" w:rsidR="00000000" w:rsidRDefault="00161E00">
      <w:pPr>
        <w:pStyle w:val="zclause-e"/>
        <w:spacing w:after="319"/>
        <w:rPr>
          <w:i/>
        </w:rPr>
      </w:pPr>
      <w:r>
        <w:rPr>
          <w:i/>
        </w:rPr>
        <w:tab/>
        <w:t>(b)</w:t>
      </w:r>
      <w:r>
        <w:rPr>
          <w:i/>
        </w:rPr>
        <w:tab/>
        <w:t>third or subsequent party claim in an action, follow Form 29A in all documents in the main action and the third or subsequent party action;</w:t>
      </w:r>
    </w:p>
    <w:p w14:paraId="113FB90E" w14:textId="77777777" w:rsidR="00000000" w:rsidRDefault="00161E00">
      <w:pPr>
        <w:pStyle w:val="zclause-e"/>
        <w:spacing w:after="319"/>
        <w:rPr>
          <w:i/>
        </w:rPr>
      </w:pPr>
      <w:r>
        <w:rPr>
          <w:i/>
        </w:rPr>
        <w:tab/>
        <w:t>(c)</w:t>
      </w:r>
      <w:r>
        <w:rPr>
          <w:i/>
        </w:rPr>
        <w:tab/>
        <w:t>garnishment, follow Form 60H;</w:t>
      </w:r>
      <w:r>
        <w:rPr>
          <w:i/>
          <w:iCs/>
        </w:rPr>
        <w:t xml:space="preserve"> or</w:t>
      </w:r>
    </w:p>
    <w:p w14:paraId="54AB169E" w14:textId="77777777" w:rsidR="00000000" w:rsidRDefault="00161E00">
      <w:pPr>
        <w:pStyle w:val="zclause-e"/>
        <w:spacing w:after="319"/>
        <w:rPr>
          <w:i/>
        </w:rPr>
      </w:pPr>
      <w:r>
        <w:rPr>
          <w:i/>
        </w:rPr>
        <w:tab/>
        <w:t>(d)</w:t>
      </w:r>
      <w:r>
        <w:rPr>
          <w:i/>
        </w:rPr>
        <w:tab/>
        <w:t>mortgage action in which defendants are added on a reference, follow Form 64N.</w:t>
      </w:r>
    </w:p>
    <w:p w14:paraId="428F7EA5" w14:textId="77777777" w:rsidR="00000000" w:rsidRDefault="00161E00">
      <w:pPr>
        <w:pStyle w:val="zparanoindt-e"/>
        <w:spacing w:after="319"/>
        <w:jc w:val="left"/>
        <w:rPr>
          <w:i/>
        </w:rPr>
      </w:pPr>
      <w:r>
        <w:rPr>
          <w:i/>
        </w:rPr>
        <w:t xml:space="preserve"> (For the general heading in a proceeding in an appellate court, follow Form 61B.)</w:t>
      </w:r>
    </w:p>
    <w:p w14:paraId="15FA5237" w14:textId="77777777" w:rsidR="00000000" w:rsidRDefault="00161E00">
      <w:pPr>
        <w:pStyle w:val="footnote-e"/>
      </w:pPr>
      <w:r>
        <w:t>RCP-E 4A (November 1, 2005)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63EFA" w14:textId="77777777" w:rsidR="00161E00" w:rsidRDefault="00161E00" w:rsidP="00161E00">
      <w:r>
        <w:separator/>
      </w:r>
    </w:p>
  </w:endnote>
  <w:endnote w:type="continuationSeparator" w:id="0">
    <w:p w14:paraId="4D125756" w14:textId="77777777" w:rsidR="00161E00" w:rsidRDefault="00161E00" w:rsidP="0016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BDD5D" w14:textId="77777777" w:rsidR="00161E00" w:rsidRDefault="00161E00" w:rsidP="00161E00">
      <w:r>
        <w:separator/>
      </w:r>
    </w:p>
  </w:footnote>
  <w:footnote w:type="continuationSeparator" w:id="0">
    <w:p w14:paraId="0B865086" w14:textId="77777777" w:rsidR="00161E00" w:rsidRDefault="00161E00" w:rsidP="0016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1E00"/>
    <w:rsid w:val="0016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1DEBF3"/>
  <w15:chartTrackingRefBased/>
  <w15:docId w15:val="{02FFAC20-2792-462A-A8FB-3D17B811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and-e">
    <w:name w:val="zand-e"/>
    <w:pPr>
      <w:tabs>
        <w:tab w:val="left" w:pos="0"/>
      </w:tabs>
      <w:spacing w:after="31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between-e">
    <w:name w:val="zbetween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lause-e">
    <w:name w:val="zclause-e"/>
    <w:pPr>
      <w:tabs>
        <w:tab w:val="right" w:pos="379"/>
        <w:tab w:val="left" w:pos="472"/>
      </w:tabs>
      <w:spacing w:after="139" w:line="190" w:lineRule="exact"/>
      <w:ind w:left="472" w:hanging="472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fl-r-ul-e">
    <w:name w:val="zfl-r-u/l-e"/>
    <w:pPr>
      <w:tabs>
        <w:tab w:val="left" w:pos="0"/>
      </w:tabs>
      <w:spacing w:after="319" w:line="190" w:lineRule="exact"/>
      <w:jc w:val="right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4A General Heading of Documents — Actions</vt:lpstr>
    </vt:vector>
  </TitlesOfParts>
  <Manager>Ministry of the Attorney General</Manager>
  <Company>Government of Ontario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4A General Heading of Documents — Actions</dc:title>
  <dc:subject>RCP-E 4A (November 1, 2005)</dc:subject>
  <dc:creator>Court Services Division</dc:creator>
  <cp:keywords/>
  <dc:description/>
  <cp:lastModifiedBy>Schell, Denise (MAG)</cp:lastModifiedBy>
  <cp:revision>2</cp:revision>
  <dcterms:created xsi:type="dcterms:W3CDTF">2021-11-10T17:44:00Z</dcterms:created>
  <dcterms:modified xsi:type="dcterms:W3CDTF">2021-11-10T17:44:00Z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2021-11-10T17:44:10Z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93d7cdae-ab42-46e3-8567-df92c7d05d1a</vt:lpwstr>
  </property>
  <property fmtid="{D5CDD505-2E9C-101B-9397-08002B2CF9AE}" pid="8" name="MSIP_Label_034a106e-6316-442c-ad35-738afd673d2b_ContentBits">
    <vt:lpwstr>0</vt:lpwstr>
  </property>
</Properties>
</file>